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9B" w:rsidRPr="00BD7277" w:rsidRDefault="0027339B" w:rsidP="0027339B">
      <w:pPr>
        <w:pStyle w:val="Style17"/>
        <w:kinsoku w:val="0"/>
        <w:autoSpaceDE/>
        <w:autoSpaceDN/>
        <w:spacing w:line="204" w:lineRule="auto"/>
        <w:ind w:left="0" w:right="0"/>
        <w:jc w:val="center"/>
        <w:rPr>
          <w:rStyle w:val="CharacterStyle3"/>
          <w:spacing w:val="-12"/>
          <w:lang w:val="es-ES" w:eastAsia="es-ES"/>
        </w:rPr>
      </w:pPr>
      <w:r w:rsidRPr="00BD7277">
        <w:rPr>
          <w:rStyle w:val="CharacterStyle3"/>
          <w:spacing w:val="-12"/>
          <w:lang w:val="es-ES" w:eastAsia="es-ES"/>
        </w:rPr>
        <w:t>RESOLUCION No. 488-02</w:t>
      </w:r>
    </w:p>
    <w:p w:rsidR="0027339B" w:rsidRPr="00BD7277" w:rsidRDefault="0027339B" w:rsidP="0027339B">
      <w:pPr>
        <w:pStyle w:val="Style13"/>
        <w:kinsoku w:val="0"/>
        <w:autoSpaceDE/>
        <w:autoSpaceDN/>
        <w:adjustRightInd/>
        <w:spacing w:before="252"/>
        <w:ind w:right="72"/>
        <w:rPr>
          <w:rStyle w:val="CharacterStyle4"/>
          <w:bCs/>
          <w:spacing w:val="-12"/>
          <w:sz w:val="26"/>
          <w:szCs w:val="26"/>
          <w:lang w:val="es-ES" w:eastAsia="es-ES"/>
        </w:rPr>
      </w:pPr>
      <w:r w:rsidRPr="00BD7277">
        <w:rPr>
          <w:rStyle w:val="CharacterStyle4"/>
          <w:bCs/>
          <w:spacing w:val="-11"/>
          <w:sz w:val="26"/>
          <w:szCs w:val="26"/>
          <w:lang w:val="es-ES" w:eastAsia="es-ES"/>
        </w:rPr>
        <w:t xml:space="preserve">TRIBUNAL ADMINISTRATIVO DE TRANSPORTE. San José, a las quince horas </w:t>
      </w:r>
      <w:r w:rsidRPr="00BD7277">
        <w:rPr>
          <w:rStyle w:val="CharacterStyle4"/>
          <w:bCs/>
          <w:spacing w:val="-12"/>
          <w:sz w:val="26"/>
          <w:szCs w:val="26"/>
          <w:lang w:val="es-ES" w:eastAsia="es-ES"/>
        </w:rPr>
        <w:t>veintisiete minutos del quince de octubre de dos mil dos.-</w:t>
      </w:r>
    </w:p>
    <w:p w:rsidR="0027339B" w:rsidRPr="00BD7277" w:rsidRDefault="0027339B" w:rsidP="0027339B">
      <w:pPr>
        <w:pStyle w:val="Style17"/>
        <w:kinsoku w:val="0"/>
        <w:autoSpaceDE/>
        <w:autoSpaceDN/>
        <w:spacing w:before="252" w:line="240" w:lineRule="auto"/>
        <w:ind w:left="0"/>
        <w:rPr>
          <w:rStyle w:val="CharacterStyle3"/>
          <w:spacing w:val="-10"/>
          <w:lang w:val="es-ES" w:eastAsia="es-ES"/>
        </w:rPr>
      </w:pPr>
      <w:r w:rsidRPr="00BD7277">
        <w:rPr>
          <w:rStyle w:val="CharacterStyle3"/>
          <w:spacing w:val="-14"/>
          <w:lang w:val="es-ES" w:eastAsia="es-ES"/>
        </w:rPr>
        <w:t xml:space="preserve">RECURSO DE REVOCATORIA CON APELACION EN SUBSIDIO interpuesto por </w:t>
      </w:r>
      <w:r>
        <w:rPr>
          <w:rStyle w:val="CharacterStyle3"/>
          <w:spacing w:val="-12"/>
          <w:lang w:val="es-ES" w:eastAsia="es-ES"/>
        </w:rPr>
        <w:t>MAMC</w:t>
      </w:r>
      <w:r w:rsidRPr="00BD7277">
        <w:rPr>
          <w:rStyle w:val="CharacterStyle3"/>
          <w:spacing w:val="-12"/>
          <w:lang w:val="es-ES" w:eastAsia="es-ES"/>
        </w:rPr>
        <w:t xml:space="preserve">, cédula de identidad número </w:t>
      </w:r>
      <w:r>
        <w:rPr>
          <w:rStyle w:val="CharacterStyle3"/>
          <w:spacing w:val="-12"/>
          <w:lang w:val="es-ES" w:eastAsia="es-ES"/>
        </w:rPr>
        <w:t>…..</w:t>
      </w:r>
      <w:r w:rsidRPr="00BD7277">
        <w:rPr>
          <w:rStyle w:val="CharacterStyle3"/>
          <w:spacing w:val="-12"/>
          <w:lang w:val="es-ES" w:eastAsia="es-ES"/>
        </w:rPr>
        <w:t xml:space="preserve">, CONTRA el acuerdo de adjudicación notificado por medio de la publicación que aparece en el Alcance </w:t>
      </w:r>
      <w:r w:rsidRPr="00BD7277">
        <w:rPr>
          <w:rStyle w:val="CharacterStyle3"/>
          <w:spacing w:val="-14"/>
          <w:lang w:val="es-ES" w:eastAsia="es-ES"/>
        </w:rPr>
        <w:t xml:space="preserve">N° 75-A a La Gaceta N° 207 del lunes 29 de octubre del 2001, dictado por el Consejo de </w:t>
      </w:r>
      <w:r w:rsidRPr="00BD7277">
        <w:rPr>
          <w:rStyle w:val="CharacterStyle3"/>
          <w:spacing w:val="-9"/>
          <w:lang w:val="es-ES" w:eastAsia="es-ES"/>
        </w:rPr>
        <w:t xml:space="preserve">Transporte Público, tramitado en este Despacho bajo Expediente Administrativo No. </w:t>
      </w:r>
      <w:r w:rsidRPr="00BD7277">
        <w:rPr>
          <w:rStyle w:val="CharacterStyle3"/>
          <w:spacing w:val="-10"/>
          <w:lang w:val="es-ES" w:eastAsia="es-ES"/>
        </w:rPr>
        <w:t>TAT-064-02.</w:t>
      </w:r>
    </w:p>
    <w:p w:rsidR="0027339B" w:rsidRPr="00BD7277" w:rsidRDefault="0027339B" w:rsidP="0027339B">
      <w:pPr>
        <w:pStyle w:val="Style17"/>
        <w:kinsoku w:val="0"/>
        <w:autoSpaceDE/>
        <w:autoSpaceDN/>
        <w:spacing w:line="196" w:lineRule="auto"/>
        <w:ind w:left="0" w:right="0"/>
        <w:jc w:val="center"/>
        <w:rPr>
          <w:rStyle w:val="CharacterStyle3"/>
          <w:spacing w:val="-10"/>
          <w:lang w:val="es-ES" w:eastAsia="es-ES"/>
        </w:rPr>
      </w:pPr>
      <w:r w:rsidRPr="00BD7277">
        <w:rPr>
          <w:rStyle w:val="CharacterStyle3"/>
          <w:spacing w:val="-10"/>
          <w:lang w:val="es-ES" w:eastAsia="es-ES"/>
        </w:rPr>
        <w:t>RESULTANDO:</w:t>
      </w:r>
    </w:p>
    <w:p w:rsidR="0027339B" w:rsidRPr="00BD7277" w:rsidRDefault="0027339B" w:rsidP="0027339B">
      <w:pPr>
        <w:pStyle w:val="Style17"/>
        <w:kinsoku w:val="0"/>
        <w:autoSpaceDE/>
        <w:autoSpaceDN/>
        <w:spacing w:line="240" w:lineRule="auto"/>
        <w:ind w:left="0"/>
        <w:rPr>
          <w:rStyle w:val="CharacterStyle3"/>
          <w:spacing w:val="-17"/>
          <w:lang w:val="es-ES" w:eastAsia="es-ES"/>
        </w:rPr>
      </w:pPr>
      <w:r w:rsidRPr="00BD7277">
        <w:rPr>
          <w:rStyle w:val="CharacterStyle3"/>
          <w:spacing w:val="-3"/>
          <w:lang w:val="es-ES" w:eastAsia="es-ES"/>
        </w:rPr>
        <w:t xml:space="preserve">PRIMERO: Mediante el Decreto Ejecutivo N°28913-MOPT, publicado el 19 de </w:t>
      </w:r>
      <w:r w:rsidRPr="00BD7277">
        <w:rPr>
          <w:rStyle w:val="CharacterStyle3"/>
          <w:spacing w:val="-10"/>
          <w:lang w:val="es-ES" w:eastAsia="es-ES"/>
        </w:rPr>
        <w:t xml:space="preserve">septiembre del 2000, el Consejo de Transporte Público, somete a licitación pública la concesión del servicio público de taxi, según "REGLAMENTO DEL PRIMER </w:t>
      </w:r>
      <w:r w:rsidRPr="00BD7277">
        <w:rPr>
          <w:rStyle w:val="CharacterStyle3"/>
          <w:spacing w:val="6"/>
          <w:lang w:val="es-ES" w:eastAsia="es-ES"/>
        </w:rPr>
        <w:t xml:space="preserve">PROCEDIMIENTO ESPECIAL ABREVIADO PARA EL TRANSPORTE </w:t>
      </w:r>
      <w:r w:rsidRPr="00BD7277">
        <w:rPr>
          <w:rStyle w:val="CharacterStyle3"/>
          <w:spacing w:val="-17"/>
          <w:lang w:val="es-ES" w:eastAsia="es-ES"/>
        </w:rPr>
        <w:t>REMUNERADO DE PERSONAS EN VEHICULOS EN LA MODALIDAD DE TAXI".</w:t>
      </w:r>
    </w:p>
    <w:p w:rsidR="0027339B" w:rsidRPr="00BD7277" w:rsidRDefault="0027339B" w:rsidP="0027339B">
      <w:pPr>
        <w:pStyle w:val="Style17"/>
        <w:kinsoku w:val="0"/>
        <w:autoSpaceDE/>
        <w:autoSpaceDN/>
        <w:spacing w:line="240" w:lineRule="auto"/>
        <w:ind w:left="0"/>
        <w:rPr>
          <w:rStyle w:val="CharacterStyle3"/>
          <w:spacing w:val="-16"/>
          <w:lang w:val="es-ES" w:eastAsia="es-ES"/>
        </w:rPr>
      </w:pPr>
      <w:r w:rsidRPr="00BD7277">
        <w:rPr>
          <w:rStyle w:val="CharacterStyle3"/>
          <w:spacing w:val="-3"/>
          <w:lang w:val="es-ES" w:eastAsia="es-ES"/>
        </w:rPr>
        <w:t xml:space="preserve">SEGUNDO : Que mediante formulario N° </w:t>
      </w:r>
      <w:r>
        <w:rPr>
          <w:rStyle w:val="CharacterStyle3"/>
          <w:spacing w:val="-3"/>
          <w:lang w:val="es-ES" w:eastAsia="es-ES"/>
        </w:rPr>
        <w:t>…</w:t>
      </w:r>
      <w:r w:rsidRPr="00BD7277">
        <w:rPr>
          <w:rStyle w:val="CharacterStyle3"/>
          <w:spacing w:val="-3"/>
          <w:lang w:val="es-ES" w:eastAsia="es-ES"/>
        </w:rPr>
        <w:t xml:space="preserve">, el recurrente participó en el </w:t>
      </w:r>
      <w:r w:rsidRPr="00BD7277">
        <w:rPr>
          <w:rStyle w:val="CharacterStyle3"/>
          <w:spacing w:val="-8"/>
          <w:lang w:val="es-ES" w:eastAsia="es-ES"/>
        </w:rPr>
        <w:t xml:space="preserve">concurso público ante el Consejo de Transporte Público, ofertando para la base de </w:t>
      </w:r>
      <w:r w:rsidRPr="00BD7277">
        <w:rPr>
          <w:rStyle w:val="CharacterStyle3"/>
          <w:spacing w:val="-15"/>
          <w:lang w:val="es-ES" w:eastAsia="es-ES"/>
        </w:rPr>
        <w:t xml:space="preserve">operación Cartago centro, con vehículo tipo sedán (ver a folios del 1 al 14 del expediente </w:t>
      </w:r>
      <w:r w:rsidRPr="00BD7277">
        <w:rPr>
          <w:rStyle w:val="CharacterStyle3"/>
          <w:spacing w:val="-16"/>
          <w:lang w:val="es-ES" w:eastAsia="es-ES"/>
        </w:rPr>
        <w:t>administrativo).</w:t>
      </w:r>
    </w:p>
    <w:p w:rsidR="0027339B" w:rsidRPr="00BD7277" w:rsidRDefault="0027339B" w:rsidP="0027339B">
      <w:pPr>
        <w:pStyle w:val="Style17"/>
        <w:kinsoku w:val="0"/>
        <w:autoSpaceDE/>
        <w:autoSpaceDN/>
        <w:spacing w:before="180" w:line="240" w:lineRule="auto"/>
        <w:ind w:left="0"/>
        <w:rPr>
          <w:rStyle w:val="CharacterStyle3"/>
          <w:spacing w:val="-10"/>
          <w:lang w:val="es-ES" w:eastAsia="es-ES"/>
        </w:rPr>
      </w:pPr>
      <w:r w:rsidRPr="00BD7277">
        <w:rPr>
          <w:rStyle w:val="CharacterStyle3"/>
          <w:spacing w:val="-15"/>
          <w:lang w:val="es-ES" w:eastAsia="es-ES"/>
        </w:rPr>
        <w:t xml:space="preserve">TERCERO: El Consejo de Transporte Público, mediante acuerdo firme, publicado en el </w:t>
      </w:r>
      <w:r w:rsidRPr="00BD7277">
        <w:rPr>
          <w:rStyle w:val="CharacterStyle3"/>
          <w:spacing w:val="-10"/>
          <w:lang w:val="es-ES" w:eastAsia="es-ES"/>
        </w:rPr>
        <w:t xml:space="preserve">Alcance N° 66 a La Gaceta N°171, de fecha 6 de setiembre del 2001, estableció el listado </w:t>
      </w:r>
      <w:r w:rsidRPr="00BD7277">
        <w:rPr>
          <w:rStyle w:val="CharacterStyle3"/>
          <w:spacing w:val="-13"/>
          <w:lang w:val="es-ES" w:eastAsia="es-ES"/>
        </w:rPr>
        <w:t xml:space="preserve">de calificación de las ofertas del Primer Procedimiento Abreviado de Taxis, obtenida para </w:t>
      </w:r>
      <w:r w:rsidRPr="00BD7277">
        <w:rPr>
          <w:rStyle w:val="CharacterStyle3"/>
          <w:spacing w:val="-9"/>
          <w:lang w:val="es-ES" w:eastAsia="es-ES"/>
        </w:rPr>
        <w:t xml:space="preserve">cada uno de los participantes, en la cual no le consigna al recurrente una calificación, </w:t>
      </w:r>
      <w:r w:rsidRPr="00BD7277">
        <w:rPr>
          <w:rStyle w:val="CharacterStyle3"/>
          <w:spacing w:val="-16"/>
          <w:lang w:val="es-ES" w:eastAsia="es-ES"/>
        </w:rPr>
        <w:t xml:space="preserve">señala en su caso que "no rindió la garantía de participación conforme al Decreto Ejecutivo </w:t>
      </w:r>
      <w:r w:rsidRPr="00BD7277">
        <w:rPr>
          <w:rStyle w:val="CharacterStyle3"/>
          <w:spacing w:val="-10"/>
          <w:lang w:val="es-ES" w:eastAsia="es-ES"/>
        </w:rPr>
        <w:t>28913-MOPT".</w:t>
      </w:r>
    </w:p>
    <w:p w:rsidR="0027339B" w:rsidRPr="00BD7277" w:rsidRDefault="0027339B" w:rsidP="0027339B">
      <w:pPr>
        <w:pStyle w:val="Style17"/>
        <w:kinsoku w:val="0"/>
        <w:autoSpaceDE/>
        <w:autoSpaceDN/>
        <w:spacing w:before="360" w:line="240" w:lineRule="auto"/>
        <w:ind w:left="0"/>
        <w:rPr>
          <w:rStyle w:val="CharacterStyle3"/>
          <w:spacing w:val="-10"/>
          <w:lang w:val="es-ES" w:eastAsia="es-ES"/>
        </w:rPr>
      </w:pPr>
      <w:r w:rsidRPr="00BD7277">
        <w:rPr>
          <w:rStyle w:val="CharacterStyle3"/>
          <w:spacing w:val="-13"/>
          <w:lang w:val="es-ES" w:eastAsia="es-ES"/>
        </w:rPr>
        <w:t xml:space="preserve">CUARTO: El Consejo de Transporte Público, mediante acuerdo firme, publicado en el </w:t>
      </w:r>
      <w:r w:rsidRPr="00BD7277">
        <w:rPr>
          <w:rStyle w:val="CharacterStyle3"/>
          <w:spacing w:val="-16"/>
          <w:lang w:val="es-ES" w:eastAsia="es-ES"/>
        </w:rPr>
        <w:t xml:space="preserve">Alcance N°73 a La Gaceta N°199, de fecha 17 de octubre del 2001, estableció un listado de </w:t>
      </w:r>
      <w:r w:rsidRPr="00BD7277">
        <w:rPr>
          <w:rStyle w:val="CharacterStyle3"/>
          <w:spacing w:val="-8"/>
          <w:lang w:val="es-ES" w:eastAsia="es-ES"/>
        </w:rPr>
        <w:t xml:space="preserve">aclaraciones a las calificaciones de los oferentes del Primer Procedimiento Especial </w:t>
      </w:r>
      <w:r w:rsidRPr="00BD7277">
        <w:rPr>
          <w:rStyle w:val="CharacterStyle3"/>
          <w:spacing w:val="-11"/>
          <w:lang w:val="es-ES" w:eastAsia="es-ES"/>
        </w:rPr>
        <w:t xml:space="preserve">Abreviado de Taxis, publicadas en el Alcance N°66 a La Gaceta N°171, de fecha 6 de </w:t>
      </w:r>
      <w:r w:rsidRPr="00BD7277">
        <w:rPr>
          <w:rStyle w:val="CharacterStyle3"/>
          <w:spacing w:val="-10"/>
          <w:lang w:val="es-ES" w:eastAsia="es-ES"/>
        </w:rPr>
        <w:t xml:space="preserve">setiembre del 2001, en la cual no le consigna al recurrente una calificación, señala en su </w:t>
      </w:r>
      <w:r w:rsidRPr="00BD7277">
        <w:rPr>
          <w:rStyle w:val="CharacterStyle3"/>
          <w:spacing w:val="-13"/>
          <w:lang w:val="es-ES" w:eastAsia="es-ES"/>
        </w:rPr>
        <w:t xml:space="preserve">caso que "no rindió la garantía de participación conforme al Decreto Ejecutivo 28913- </w:t>
      </w:r>
      <w:r w:rsidRPr="00BD7277">
        <w:rPr>
          <w:rStyle w:val="CharacterStyle3"/>
          <w:spacing w:val="-10"/>
          <w:lang w:val="es-ES" w:eastAsia="es-ES"/>
        </w:rPr>
        <w:t>MOPT".</w:t>
      </w:r>
    </w:p>
    <w:p w:rsidR="0027339B" w:rsidRPr="00BD7277" w:rsidRDefault="0027339B" w:rsidP="0027339B">
      <w:pPr>
        <w:widowControl/>
        <w:kinsoku/>
        <w:autoSpaceDE w:val="0"/>
        <w:autoSpaceDN w:val="0"/>
        <w:adjustRightInd w:val="0"/>
        <w:sectPr w:rsidR="0027339B" w:rsidRPr="00BD7277">
          <w:pgSz w:w="12240" w:h="15840"/>
          <w:pgMar w:top="760" w:right="1500" w:bottom="1913" w:left="1680" w:header="720" w:footer="720" w:gutter="0"/>
          <w:cols w:space="720"/>
          <w:noEndnote/>
        </w:sectPr>
      </w:pPr>
    </w:p>
    <w:p w:rsidR="0027339B" w:rsidRPr="00BD7277" w:rsidRDefault="0027339B" w:rsidP="0027339B">
      <w:pPr>
        <w:pStyle w:val="Style15"/>
        <w:kinsoku w:val="0"/>
        <w:autoSpaceDE/>
        <w:autoSpaceDN/>
        <w:spacing w:line="286" w:lineRule="exact"/>
        <w:rPr>
          <w:rStyle w:val="CharacterStyle1"/>
          <w:spacing w:val="-7"/>
          <w:lang w:val="es-ES" w:eastAsia="es-ES"/>
        </w:rPr>
      </w:pPr>
      <w:proofErr w:type="gramStart"/>
      <w:r w:rsidRPr="00BD7277">
        <w:rPr>
          <w:rStyle w:val="CharacterStyle1"/>
          <w:spacing w:val="-8"/>
          <w:lang w:val="es-ES" w:eastAsia="es-ES"/>
        </w:rPr>
        <w:lastRenderedPageBreak/>
        <w:t>impugnando</w:t>
      </w:r>
      <w:proofErr w:type="gramEnd"/>
      <w:r w:rsidRPr="00BD7277">
        <w:rPr>
          <w:rStyle w:val="CharacterStyle1"/>
          <w:spacing w:val="-8"/>
          <w:lang w:val="es-ES" w:eastAsia="es-ES"/>
        </w:rPr>
        <w:t xml:space="preserve"> la descalificación del concurso por cuanto "Consta en el expediente la garantía </w:t>
      </w:r>
      <w:r w:rsidRPr="00BD7277">
        <w:rPr>
          <w:rStyle w:val="CharacterStyle1"/>
          <w:spacing w:val="-10"/>
          <w:lang w:val="es-ES" w:eastAsia="es-ES"/>
        </w:rPr>
        <w:t xml:space="preserve">de participación N°2759 en el Banco Crédito Agrícola de Cartago a favor del MOPT para </w:t>
      </w:r>
      <w:r w:rsidRPr="00BD7277">
        <w:rPr>
          <w:rStyle w:val="CharacterStyle1"/>
          <w:spacing w:val="-4"/>
          <w:lang w:val="es-ES" w:eastAsia="es-ES"/>
        </w:rPr>
        <w:t xml:space="preserve">garantizar la participación de </w:t>
      </w:r>
      <w:r>
        <w:rPr>
          <w:rStyle w:val="CharacterStyle1"/>
          <w:spacing w:val="-4"/>
          <w:lang w:val="es-ES" w:eastAsia="es-ES"/>
        </w:rPr>
        <w:t>MAMC</w:t>
      </w:r>
      <w:r w:rsidRPr="00BD7277">
        <w:rPr>
          <w:rStyle w:val="CharacterStyle1"/>
          <w:spacing w:val="-4"/>
          <w:lang w:val="es-ES" w:eastAsia="es-ES"/>
        </w:rPr>
        <w:t xml:space="preserve">." Solicita se corrija el </w:t>
      </w:r>
      <w:r w:rsidRPr="00BD7277">
        <w:rPr>
          <w:rStyle w:val="CharacterStyle1"/>
          <w:spacing w:val="-7"/>
          <w:lang w:val="es-ES" w:eastAsia="es-ES"/>
        </w:rPr>
        <w:t>acto a fin de que no sea perjudicado en el derecho que le asiste.</w:t>
      </w:r>
    </w:p>
    <w:p w:rsidR="0027339B" w:rsidRPr="00BD7277" w:rsidRDefault="0027339B" w:rsidP="0027339B">
      <w:pPr>
        <w:pStyle w:val="Style15"/>
        <w:kinsoku w:val="0"/>
        <w:autoSpaceDE/>
        <w:autoSpaceDN/>
        <w:spacing w:line="279" w:lineRule="exact"/>
        <w:rPr>
          <w:rStyle w:val="CharacterStyle1"/>
          <w:spacing w:val="-7"/>
          <w:lang w:val="es-ES" w:eastAsia="es-ES"/>
        </w:rPr>
      </w:pPr>
      <w:r w:rsidRPr="00BD7277">
        <w:rPr>
          <w:rStyle w:val="CharacterStyle1"/>
          <w:bCs/>
          <w:spacing w:val="-18"/>
          <w:sz w:val="25"/>
          <w:szCs w:val="25"/>
          <w:lang w:val="es-ES" w:eastAsia="es-ES"/>
        </w:rPr>
        <w:t xml:space="preserve">SEXTO: </w:t>
      </w:r>
      <w:r w:rsidRPr="00BD7277">
        <w:rPr>
          <w:rStyle w:val="CharacterStyle1"/>
          <w:spacing w:val="-8"/>
          <w:lang w:val="es-ES" w:eastAsia="es-ES"/>
        </w:rPr>
        <w:t xml:space="preserve">El Consejo de Transporte Público, comunica mediante publicación en el Alcance </w:t>
      </w:r>
      <w:r w:rsidRPr="00BD7277">
        <w:rPr>
          <w:rStyle w:val="CharacterStyle1"/>
          <w:spacing w:val="-3"/>
          <w:lang w:val="es-ES" w:eastAsia="es-ES"/>
        </w:rPr>
        <w:t xml:space="preserve">N°35 a La Gaceta N°83, de fecha 02 de mayo del 2002, el resultado de las medidas </w:t>
      </w:r>
      <w:r w:rsidRPr="00BD7277">
        <w:rPr>
          <w:rStyle w:val="CharacterStyle1"/>
          <w:spacing w:val="-7"/>
          <w:lang w:val="es-ES" w:eastAsia="es-ES"/>
        </w:rPr>
        <w:t xml:space="preserve">recursivas interpuestas y consigna en el caso del recurrente que mediante Acuerdo N°06 de </w:t>
      </w:r>
      <w:r w:rsidRPr="00BD7277">
        <w:rPr>
          <w:rStyle w:val="CharacterStyle1"/>
          <w:spacing w:val="-11"/>
          <w:lang w:val="es-ES" w:eastAsia="es-ES"/>
        </w:rPr>
        <w:t xml:space="preserve">la Sesión Ordinaria 47-2001 de fecha 13 de diciembre de 2001, se le rechazó el Recurso de </w:t>
      </w:r>
      <w:r w:rsidRPr="00BD7277">
        <w:rPr>
          <w:rStyle w:val="CharacterStyle1"/>
          <w:spacing w:val="-3"/>
          <w:lang w:val="es-ES" w:eastAsia="es-ES"/>
        </w:rPr>
        <w:t xml:space="preserve">Revocatoria y se elevó el Recurso de Apelación ante el Tribunal Administrativo de </w:t>
      </w:r>
      <w:r w:rsidRPr="00BD7277">
        <w:rPr>
          <w:rStyle w:val="CharacterStyle1"/>
          <w:spacing w:val="-7"/>
          <w:lang w:val="es-ES" w:eastAsia="es-ES"/>
        </w:rPr>
        <w:t>Transporte. (Ver folio 2 de la publicación).</w:t>
      </w:r>
    </w:p>
    <w:p w:rsidR="0027339B" w:rsidRPr="00BD7277" w:rsidRDefault="0027339B" w:rsidP="0027339B">
      <w:pPr>
        <w:pStyle w:val="Style15"/>
        <w:kinsoku w:val="0"/>
        <w:autoSpaceDE/>
        <w:autoSpaceDN/>
        <w:spacing w:line="272" w:lineRule="exact"/>
        <w:rPr>
          <w:rStyle w:val="CharacterStyle1"/>
          <w:spacing w:val="-8"/>
          <w:lang w:val="es-ES" w:eastAsia="es-ES"/>
        </w:rPr>
      </w:pPr>
      <w:r w:rsidRPr="00BD7277">
        <w:rPr>
          <w:rStyle w:val="CharacterStyle1"/>
          <w:bCs/>
          <w:spacing w:val="-18"/>
          <w:sz w:val="25"/>
          <w:szCs w:val="25"/>
          <w:lang w:val="es-ES" w:eastAsia="es-ES"/>
        </w:rPr>
        <w:t xml:space="preserve">SETIMO: </w:t>
      </w:r>
      <w:r w:rsidRPr="00BD7277">
        <w:rPr>
          <w:rStyle w:val="CharacterStyle1"/>
          <w:spacing w:val="-8"/>
          <w:lang w:val="es-ES" w:eastAsia="es-ES"/>
        </w:rPr>
        <w:t xml:space="preserve">Que el recurrente depositó la garantía de participación en el Banco Nacional en </w:t>
      </w:r>
      <w:r w:rsidRPr="00BD7277">
        <w:rPr>
          <w:rStyle w:val="CharacterStyle1"/>
          <w:spacing w:val="-4"/>
          <w:lang w:val="es-ES" w:eastAsia="es-ES"/>
        </w:rPr>
        <w:t xml:space="preserve">fecha 11 de diciembre de dos mil, con una vigencia del 20 de noviembre de dos mil al </w:t>
      </w:r>
      <w:r w:rsidRPr="00BD7277">
        <w:rPr>
          <w:rStyle w:val="CharacterStyle1"/>
          <w:spacing w:val="-8"/>
          <w:lang w:val="es-ES" w:eastAsia="es-ES"/>
        </w:rPr>
        <w:t>veinte de febrero de dos mil uno.</w:t>
      </w:r>
    </w:p>
    <w:p w:rsidR="0027339B" w:rsidRPr="00BD7277" w:rsidRDefault="0027339B" w:rsidP="0027339B">
      <w:pPr>
        <w:pStyle w:val="Style1"/>
        <w:kinsoku w:val="0"/>
        <w:autoSpaceDE/>
        <w:autoSpaceDN/>
        <w:adjustRightInd/>
        <w:spacing w:before="216" w:line="561" w:lineRule="exact"/>
        <w:ind w:right="288"/>
        <w:rPr>
          <w:spacing w:val="-6"/>
          <w:sz w:val="26"/>
          <w:szCs w:val="26"/>
          <w:lang w:val="es-ES" w:eastAsia="es-ES"/>
        </w:rPr>
      </w:pPr>
      <w:r w:rsidRPr="00BD7277">
        <w:rPr>
          <w:bCs/>
          <w:spacing w:val="-19"/>
          <w:sz w:val="25"/>
          <w:szCs w:val="25"/>
          <w:lang w:val="es-ES" w:eastAsia="es-ES"/>
        </w:rPr>
        <w:t xml:space="preserve">OCTAVO: </w:t>
      </w:r>
      <w:r w:rsidRPr="00BD7277">
        <w:rPr>
          <w:spacing w:val="-9"/>
          <w:sz w:val="26"/>
          <w:szCs w:val="26"/>
          <w:lang w:val="es-ES" w:eastAsia="es-ES"/>
        </w:rPr>
        <w:t xml:space="preserve">En los procedimientos seguidos se han observado las prescripciones legales. </w:t>
      </w:r>
      <w:r w:rsidRPr="00BD7277">
        <w:rPr>
          <w:spacing w:val="-6"/>
          <w:sz w:val="26"/>
          <w:szCs w:val="26"/>
          <w:lang w:val="es-ES" w:eastAsia="es-ES"/>
        </w:rPr>
        <w:t>Redacta la Jueza Pérez Peláez; y,</w:t>
      </w:r>
    </w:p>
    <w:p w:rsidR="0027339B" w:rsidRPr="00BD7277" w:rsidRDefault="0027339B" w:rsidP="0027339B">
      <w:pPr>
        <w:pStyle w:val="Style1"/>
        <w:kinsoku w:val="0"/>
        <w:autoSpaceDE/>
        <w:autoSpaceDN/>
        <w:adjustRightInd/>
        <w:spacing w:before="180" w:line="253" w:lineRule="exact"/>
        <w:ind w:left="3384"/>
        <w:rPr>
          <w:bCs/>
          <w:spacing w:val="-10"/>
          <w:sz w:val="25"/>
          <w:szCs w:val="25"/>
          <w:lang w:val="es-ES" w:eastAsia="es-ES"/>
        </w:rPr>
      </w:pPr>
      <w:r w:rsidRPr="00BD7277">
        <w:rPr>
          <w:bCs/>
          <w:spacing w:val="-10"/>
          <w:sz w:val="25"/>
          <w:szCs w:val="25"/>
          <w:lang w:val="es-ES" w:eastAsia="es-ES"/>
        </w:rPr>
        <w:t>CONSIDERANDO:</w:t>
      </w:r>
    </w:p>
    <w:p w:rsidR="0027339B" w:rsidRPr="00BD7277" w:rsidRDefault="0027339B" w:rsidP="0027339B">
      <w:pPr>
        <w:pStyle w:val="Style1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77" w:lineRule="exact"/>
        <w:rPr>
          <w:rStyle w:val="CharacterStyle1"/>
          <w:spacing w:val="-8"/>
          <w:lang w:val="es-ES" w:eastAsia="es-ES"/>
        </w:rPr>
      </w:pPr>
      <w:r w:rsidRPr="00BD7277">
        <w:rPr>
          <w:rStyle w:val="CharacterStyle1"/>
          <w:bCs/>
          <w:spacing w:val="-5"/>
          <w:sz w:val="25"/>
          <w:szCs w:val="25"/>
          <w:lang w:val="es-ES" w:eastAsia="es-ES"/>
        </w:rPr>
        <w:t xml:space="preserve">SOBRE LA COMPETENCIA: </w:t>
      </w:r>
      <w:r w:rsidRPr="00BD7277">
        <w:rPr>
          <w:rStyle w:val="CharacterStyle1"/>
          <w:spacing w:val="5"/>
          <w:lang w:val="es-ES" w:eastAsia="es-ES"/>
        </w:rPr>
        <w:t xml:space="preserve">De conformidad con el artículo 22 de la Ley </w:t>
      </w:r>
      <w:r w:rsidRPr="00BD7277">
        <w:rPr>
          <w:rStyle w:val="CharacterStyle1"/>
          <w:spacing w:val="-13"/>
          <w:lang w:val="es-ES" w:eastAsia="es-ES"/>
        </w:rPr>
        <w:t xml:space="preserve">Reguladora del Servicio Público de Transporte Remunerado de Personas en Vehículos en la </w:t>
      </w:r>
      <w:r w:rsidRPr="00BD7277">
        <w:rPr>
          <w:rStyle w:val="CharacterStyle1"/>
          <w:spacing w:val="-6"/>
          <w:lang w:val="es-ES" w:eastAsia="es-ES"/>
        </w:rPr>
        <w:t xml:space="preserve">Modalidad de Taxi, No. 7969 del 22 de diciembre de 1999, en relación con el artículo 15 </w:t>
      </w:r>
      <w:r w:rsidRPr="00BD7277">
        <w:rPr>
          <w:rStyle w:val="CharacterStyle1"/>
          <w:spacing w:val="-13"/>
          <w:lang w:val="es-ES" w:eastAsia="es-ES"/>
        </w:rPr>
        <w:t xml:space="preserve">del Decreto No. 28913-MOPT denominado "Reglamento del primer procedimiento especial </w:t>
      </w:r>
      <w:r w:rsidRPr="00BD7277">
        <w:rPr>
          <w:rStyle w:val="CharacterStyle1"/>
          <w:spacing w:val="-7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 w:rsidRPr="00BD7277">
        <w:rPr>
          <w:rStyle w:val="CharacterStyle1"/>
          <w:spacing w:val="-7"/>
          <w:lang w:val="es-ES" w:eastAsia="es-ES"/>
        </w:rPr>
        <w:softHyphen/>
      </w:r>
      <w:r w:rsidRPr="00BD7277">
        <w:rPr>
          <w:rStyle w:val="CharacterStyle1"/>
          <w:spacing w:val="-8"/>
          <w:lang w:val="es-ES" w:eastAsia="es-ES"/>
        </w:rPr>
        <w:t xml:space="preserve">694-2001 de las nueve horas con cuarenta y cinco minutos del trece de noviembre del 2001, </w:t>
      </w:r>
      <w:r w:rsidRPr="00BD7277">
        <w:rPr>
          <w:rStyle w:val="CharacterStyle1"/>
          <w:spacing w:val="-4"/>
          <w:lang w:val="es-ES" w:eastAsia="es-ES"/>
        </w:rPr>
        <w:t xml:space="preserve">el Tribunal Administrativo de Transporte es el competente para conocer y resolver el </w:t>
      </w:r>
      <w:r w:rsidRPr="00BD7277">
        <w:rPr>
          <w:rStyle w:val="CharacterStyle1"/>
          <w:spacing w:val="-8"/>
          <w:lang w:val="es-ES" w:eastAsia="es-ES"/>
        </w:rPr>
        <w:t>presente recurso de apelación.</w:t>
      </w:r>
    </w:p>
    <w:p w:rsidR="0027339B" w:rsidRPr="00BD7277" w:rsidRDefault="0027339B" w:rsidP="0027339B">
      <w:pPr>
        <w:pStyle w:val="Style15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216" w:line="277" w:lineRule="exact"/>
        <w:rPr>
          <w:rStyle w:val="CharacterStyle1"/>
          <w:spacing w:val="-7"/>
          <w:lang w:val="es-ES" w:eastAsia="es-ES"/>
        </w:rPr>
      </w:pPr>
      <w:r w:rsidRPr="00BD7277">
        <w:rPr>
          <w:rStyle w:val="CharacterStyle1"/>
          <w:bCs/>
          <w:spacing w:val="-11"/>
          <w:sz w:val="25"/>
          <w:szCs w:val="25"/>
          <w:lang w:val="es-ES" w:eastAsia="es-ES"/>
        </w:rPr>
        <w:t xml:space="preserve">SOBRE LA ADMISIBILIDAD DEL RECURSO: </w:t>
      </w:r>
      <w:r w:rsidRPr="00BD7277">
        <w:rPr>
          <w:rStyle w:val="CharacterStyle1"/>
          <w:bCs/>
          <w:spacing w:val="-11"/>
          <w:u w:val="single"/>
          <w:lang w:val="es-ES" w:eastAsia="es-ES"/>
        </w:rPr>
        <w:t>En cua</w:t>
      </w:r>
      <w:r>
        <w:rPr>
          <w:rStyle w:val="CharacterStyle1"/>
          <w:bCs/>
          <w:spacing w:val="-11"/>
          <w:u w:val="single"/>
          <w:lang w:val="es-ES" w:eastAsia="es-ES"/>
        </w:rPr>
        <w:t>n</w:t>
      </w:r>
      <w:r w:rsidRPr="00BD7277">
        <w:rPr>
          <w:rStyle w:val="CharacterStyle1"/>
          <w:bCs/>
          <w:spacing w:val="-11"/>
          <w:u w:val="single"/>
          <w:lang w:val="es-ES" w:eastAsia="es-ES"/>
        </w:rPr>
        <w:t>to a la Legitimación:</w:t>
      </w:r>
      <w:r w:rsidRPr="00BD7277">
        <w:rPr>
          <w:rStyle w:val="CharacterStyle1"/>
          <w:spacing w:val="-1"/>
          <w:lang w:val="es-ES" w:eastAsia="es-ES"/>
        </w:rPr>
        <w:t xml:space="preserve"> El </w:t>
      </w:r>
      <w:r w:rsidRPr="00BD7277">
        <w:rPr>
          <w:rStyle w:val="CharacterStyle1"/>
          <w:spacing w:val="-4"/>
          <w:lang w:val="es-ES" w:eastAsia="es-ES"/>
        </w:rPr>
        <w:t xml:space="preserve">recurso es planteado por el señor </w:t>
      </w:r>
      <w:r>
        <w:rPr>
          <w:rStyle w:val="CharacterStyle1"/>
          <w:bCs/>
          <w:spacing w:val="-14"/>
          <w:sz w:val="25"/>
          <w:szCs w:val="25"/>
          <w:lang w:val="es-ES" w:eastAsia="es-ES"/>
        </w:rPr>
        <w:t>MAMC</w:t>
      </w:r>
      <w:r w:rsidRPr="00BD7277">
        <w:rPr>
          <w:rStyle w:val="CharacterStyle1"/>
          <w:bCs/>
          <w:spacing w:val="-14"/>
          <w:sz w:val="25"/>
          <w:szCs w:val="25"/>
          <w:lang w:val="es-ES" w:eastAsia="es-ES"/>
        </w:rPr>
        <w:t xml:space="preserve">, </w:t>
      </w:r>
      <w:r w:rsidRPr="00BD7277">
        <w:rPr>
          <w:rStyle w:val="CharacterStyle1"/>
          <w:spacing w:val="-4"/>
          <w:lang w:val="es-ES" w:eastAsia="es-ES"/>
        </w:rPr>
        <w:t xml:space="preserve">quien es </w:t>
      </w:r>
      <w:r w:rsidRPr="00BD7277">
        <w:rPr>
          <w:rStyle w:val="CharacterStyle1"/>
          <w:spacing w:val="6"/>
          <w:lang w:val="es-ES" w:eastAsia="es-ES"/>
        </w:rPr>
        <w:t xml:space="preserve">oferente del concurso público. </w:t>
      </w:r>
      <w:r w:rsidRPr="00BD7277">
        <w:rPr>
          <w:rStyle w:val="CharacterStyle1"/>
          <w:bCs/>
          <w:spacing w:val="-4"/>
          <w:u w:val="single"/>
          <w:lang w:val="es-ES" w:eastAsia="es-ES"/>
        </w:rPr>
        <w:t xml:space="preserve">En cuanto al plazo de presentación del recurso: </w:t>
      </w:r>
      <w:r w:rsidRPr="00BD7277">
        <w:rPr>
          <w:rStyle w:val="CharacterStyle1"/>
          <w:spacing w:val="-9"/>
          <w:lang w:val="es-ES" w:eastAsia="es-ES"/>
        </w:rPr>
        <w:t xml:space="preserve">Conforme al estudio efectuado el Recurso de Revocatoria con Apelación en subsidio fue </w:t>
      </w:r>
      <w:r w:rsidRPr="00BD7277">
        <w:rPr>
          <w:rStyle w:val="CharacterStyle1"/>
          <w:spacing w:val="-7"/>
          <w:lang w:val="es-ES" w:eastAsia="es-ES"/>
        </w:rPr>
        <w:t xml:space="preserve">presentado dentro del plazo legal establecido para tal fin, en los términos del artículo 11 de </w:t>
      </w:r>
      <w:r w:rsidRPr="00BD7277">
        <w:rPr>
          <w:rStyle w:val="CharacterStyle1"/>
          <w:spacing w:val="-2"/>
          <w:lang w:val="es-ES" w:eastAsia="es-ES"/>
        </w:rPr>
        <w:t xml:space="preserve">la Ley Reguladora del Servicio Público de Transporte Remunerado de Personas en </w:t>
      </w:r>
      <w:r w:rsidRPr="00BD7277">
        <w:rPr>
          <w:rStyle w:val="CharacterStyle1"/>
          <w:spacing w:val="-7"/>
          <w:lang w:val="es-ES" w:eastAsia="es-ES"/>
        </w:rPr>
        <w:t>vehículos en la modalidad de taxi, Ley N°7969, del 28 de enero del 2000.</w:t>
      </w:r>
    </w:p>
    <w:p w:rsidR="0027339B" w:rsidRPr="00BD7277" w:rsidRDefault="0027339B" w:rsidP="0027339B">
      <w:pPr>
        <w:pStyle w:val="Style1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80" w:line="295" w:lineRule="exact"/>
        <w:ind w:right="144"/>
        <w:rPr>
          <w:spacing w:val="-8"/>
          <w:sz w:val="26"/>
          <w:szCs w:val="26"/>
          <w:lang w:val="es-ES" w:eastAsia="es-ES"/>
        </w:rPr>
      </w:pPr>
      <w:r w:rsidRPr="00BD7277">
        <w:rPr>
          <w:bCs/>
          <w:spacing w:val="-8"/>
          <w:sz w:val="25"/>
          <w:szCs w:val="25"/>
          <w:lang w:val="es-ES" w:eastAsia="es-ES"/>
        </w:rPr>
        <w:t xml:space="preserve">SOBRE LOS HECHOS PROBADOS.- </w:t>
      </w:r>
      <w:r w:rsidRPr="00BD7277">
        <w:rPr>
          <w:spacing w:val="2"/>
          <w:sz w:val="26"/>
          <w:szCs w:val="26"/>
          <w:lang w:val="es-ES" w:eastAsia="es-ES"/>
        </w:rPr>
        <w:t xml:space="preserve">De importancia para la decisión de este </w:t>
      </w:r>
      <w:r w:rsidRPr="00BD7277">
        <w:rPr>
          <w:spacing w:val="-8"/>
          <w:sz w:val="26"/>
          <w:szCs w:val="26"/>
          <w:lang w:val="es-ES" w:eastAsia="es-ES"/>
        </w:rPr>
        <w:t>asunto, se estiman como debidamente demostrados los siguientes hechos por cuanto así han</w:t>
      </w:r>
    </w:p>
    <w:p w:rsidR="0027339B" w:rsidRPr="00BD7277" w:rsidRDefault="0027339B" w:rsidP="0027339B">
      <w:pPr>
        <w:widowControl/>
        <w:kinsoku/>
        <w:autoSpaceDE w:val="0"/>
        <w:autoSpaceDN w:val="0"/>
        <w:adjustRightInd w:val="0"/>
        <w:sectPr w:rsidR="0027339B" w:rsidRPr="00BD7277">
          <w:pgSz w:w="12240" w:h="15840"/>
          <w:pgMar w:top="706" w:right="1513" w:bottom="1364" w:left="1667" w:header="720" w:footer="720" w:gutter="0"/>
          <w:cols w:space="720"/>
          <w:noEndnote/>
        </w:sectPr>
      </w:pPr>
    </w:p>
    <w:p w:rsidR="0027339B" w:rsidRPr="00BD7277" w:rsidRDefault="0027339B" w:rsidP="0027339B">
      <w:pPr>
        <w:spacing w:after="124" w:line="20" w:lineRule="exact"/>
      </w:pPr>
    </w:p>
    <w:p w:rsidR="0027339B" w:rsidRPr="00BD7277" w:rsidRDefault="0027339B" w:rsidP="0027339B">
      <w:pPr>
        <w:pStyle w:val="Style17"/>
        <w:kinsoku w:val="0"/>
        <w:autoSpaceDE/>
        <w:autoSpaceDN/>
        <w:rPr>
          <w:rStyle w:val="CharacterStyle3"/>
          <w:spacing w:val="-13"/>
          <w:lang w:val="es-ES" w:eastAsia="es-ES"/>
        </w:rPr>
      </w:pPr>
      <w:r w:rsidRPr="00BD7277">
        <w:rPr>
          <w:rStyle w:val="CharacterStyle3"/>
          <w:spacing w:val="-13"/>
          <w:lang w:val="es-ES" w:eastAsia="es-ES"/>
        </w:rPr>
        <w:t xml:space="preserve">sido acreditados: A).- Que mediante Decreto Ejecutivo N°28913-MOPT </w:t>
      </w:r>
      <w:r w:rsidRPr="00BD7277">
        <w:rPr>
          <w:rStyle w:val="CharacterStyle3"/>
          <w:bCs w:val="0"/>
          <w:spacing w:val="-3"/>
          <w:sz w:val="25"/>
          <w:szCs w:val="25"/>
          <w:lang w:val="es-ES" w:eastAsia="es-ES"/>
        </w:rPr>
        <w:t xml:space="preserve">y </w:t>
      </w:r>
      <w:r w:rsidRPr="00BD7277">
        <w:rPr>
          <w:rStyle w:val="CharacterStyle3"/>
          <w:spacing w:val="-13"/>
          <w:lang w:val="es-ES" w:eastAsia="es-ES"/>
        </w:rPr>
        <w:t xml:space="preserve">su reforma, </w:t>
      </w:r>
      <w:r w:rsidRPr="00BD7277">
        <w:rPr>
          <w:rStyle w:val="CharacterStyle3"/>
          <w:spacing w:val="-8"/>
          <w:lang w:val="es-ES" w:eastAsia="es-ES"/>
        </w:rPr>
        <w:t xml:space="preserve">publicado el 19 de setiembre del 2000, el Consejo de Transporte Público, somete a </w:t>
      </w:r>
      <w:r w:rsidRPr="00BD7277">
        <w:rPr>
          <w:rStyle w:val="CharacterStyle3"/>
          <w:spacing w:val="-16"/>
          <w:lang w:val="es-ES" w:eastAsia="es-ES"/>
        </w:rPr>
        <w:t xml:space="preserve">licitación pública la concesión del servicio público de taxi, según "REGLAMENTO DEL </w:t>
      </w:r>
      <w:r w:rsidRPr="00BD7277">
        <w:rPr>
          <w:rStyle w:val="CharacterStyle3"/>
          <w:spacing w:val="-15"/>
          <w:lang w:val="es-ES" w:eastAsia="es-ES"/>
        </w:rPr>
        <w:t xml:space="preserve">PRIMER PROCEDIMIENTO ESPECIAL ABREVIADO PARA EL TRANSPORTE </w:t>
      </w:r>
      <w:r w:rsidRPr="00BD7277">
        <w:rPr>
          <w:rStyle w:val="CharacterStyle3"/>
          <w:spacing w:val="-16"/>
          <w:lang w:val="es-ES" w:eastAsia="es-ES"/>
        </w:rPr>
        <w:t xml:space="preserve">REMUNERADO DE PERSONAS EN VEHICULOS EN LA MODALIDAD DE TAXI" </w:t>
      </w:r>
      <w:r w:rsidRPr="00BD7277">
        <w:rPr>
          <w:rStyle w:val="CharacterStyle3"/>
          <w:spacing w:val="-4"/>
          <w:lang w:val="es-ES" w:eastAsia="es-ES"/>
        </w:rPr>
        <w:t xml:space="preserve">B).- Que mediante formulario N° </w:t>
      </w:r>
      <w:r>
        <w:rPr>
          <w:rStyle w:val="CharacterStyle3"/>
          <w:spacing w:val="-4"/>
          <w:lang w:val="es-ES" w:eastAsia="es-ES"/>
        </w:rPr>
        <w:t>..</w:t>
      </w:r>
      <w:r w:rsidRPr="00BD7277">
        <w:rPr>
          <w:rStyle w:val="CharacterStyle3"/>
          <w:spacing w:val="-4"/>
          <w:lang w:val="es-ES" w:eastAsia="es-ES"/>
        </w:rPr>
        <w:t xml:space="preserve">, (ver a folios del 1 al 14 del expediente </w:t>
      </w:r>
      <w:r w:rsidRPr="00BD7277">
        <w:rPr>
          <w:rStyle w:val="CharacterStyle3"/>
          <w:spacing w:val="-7"/>
          <w:lang w:val="es-ES" w:eastAsia="es-ES"/>
        </w:rPr>
        <w:t xml:space="preserve">administrativo), el recurrente participó en el concurso público, ante el Consejo de </w:t>
      </w:r>
      <w:r w:rsidRPr="00BD7277">
        <w:rPr>
          <w:rStyle w:val="CharacterStyle3"/>
          <w:spacing w:val="-16"/>
          <w:lang w:val="es-ES" w:eastAsia="es-ES"/>
        </w:rPr>
        <w:t xml:space="preserve">Transporte Público, ofertando para la base de operación Cartago centro, con vehículo tipo </w:t>
      </w:r>
      <w:r w:rsidRPr="00BD7277">
        <w:rPr>
          <w:rStyle w:val="CharacterStyle3"/>
          <w:spacing w:val="-11"/>
          <w:lang w:val="es-ES" w:eastAsia="es-ES"/>
        </w:rPr>
        <w:t xml:space="preserve">sedán. C).- Que el recurrente depositó la garantía de participación en una Agencia del Banco Nacional de Costa Rica, en la Sesión de Valores en Custodia, cuenta N° 2745 con </w:t>
      </w:r>
      <w:r w:rsidRPr="00BD7277">
        <w:rPr>
          <w:rStyle w:val="CharacterStyle3"/>
          <w:spacing w:val="-13"/>
          <w:lang w:val="es-ES" w:eastAsia="es-ES"/>
        </w:rPr>
        <w:t>una vigencia del veinte de noviembre de dos mil al veinte de febrero de dos mil uno.</w:t>
      </w:r>
    </w:p>
    <w:p w:rsidR="0027339B" w:rsidRPr="00BD7277" w:rsidRDefault="0027339B" w:rsidP="0027339B">
      <w:pPr>
        <w:pStyle w:val="Style11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spacing w:before="324"/>
        <w:rPr>
          <w:rStyle w:val="CharacterStyle3"/>
          <w:lang w:eastAsia="en-US"/>
        </w:rPr>
      </w:pPr>
      <w:r w:rsidRPr="00BD7277">
        <w:rPr>
          <w:rStyle w:val="CharacterStyle3"/>
          <w:spacing w:val="2"/>
          <w:lang w:val="es-ES" w:eastAsia="es-ES"/>
        </w:rPr>
        <w:t>HECHOS NO PROBADOS.</w:t>
      </w:r>
      <w:r w:rsidRPr="00BD7277">
        <w:rPr>
          <w:rStyle w:val="CharacterStyle3"/>
          <w:spacing w:val="2"/>
          <w:lang w:val="es-ES" w:eastAsia="es-ES"/>
        </w:rPr>
        <w:noBreakHyphen/>
      </w:r>
    </w:p>
    <w:p w:rsidR="0027339B" w:rsidRPr="00BD7277" w:rsidRDefault="0027339B" w:rsidP="0027339B">
      <w:pPr>
        <w:pStyle w:val="Style11"/>
        <w:kinsoku w:val="0"/>
        <w:autoSpaceDE/>
        <w:autoSpaceDN/>
        <w:spacing w:before="216" w:line="244" w:lineRule="auto"/>
        <w:rPr>
          <w:rStyle w:val="CharacterStyle3"/>
          <w:spacing w:val="-14"/>
          <w:lang w:val="es-ES" w:eastAsia="es-ES"/>
        </w:rPr>
      </w:pPr>
      <w:r w:rsidRPr="00BD7277">
        <w:rPr>
          <w:rStyle w:val="CharacterStyle3"/>
          <w:spacing w:val="-14"/>
          <w:lang w:val="es-ES" w:eastAsia="es-ES"/>
        </w:rPr>
        <w:t>Ninguno de importancia para la resolución del presente asunto.</w:t>
      </w:r>
    </w:p>
    <w:p w:rsidR="0027339B" w:rsidRPr="00BD7277" w:rsidRDefault="0027339B" w:rsidP="0027339B">
      <w:pPr>
        <w:pStyle w:val="Style11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3"/>
          <w:spacing w:val="8"/>
          <w:lang w:val="es-ES" w:eastAsia="es-ES"/>
        </w:rPr>
      </w:pPr>
      <w:r w:rsidRPr="00BD7277">
        <w:rPr>
          <w:rStyle w:val="CharacterStyle3"/>
          <w:spacing w:val="8"/>
          <w:lang w:val="es-ES" w:eastAsia="es-ES"/>
        </w:rPr>
        <w:t>SOBRE EL FONDO.-</w:t>
      </w:r>
    </w:p>
    <w:p w:rsidR="0027339B" w:rsidRPr="00BD7277" w:rsidRDefault="0027339B" w:rsidP="0027339B">
      <w:pPr>
        <w:pStyle w:val="Style17"/>
        <w:kinsoku w:val="0"/>
        <w:autoSpaceDE/>
        <w:autoSpaceDN/>
        <w:spacing w:before="288" w:line="223" w:lineRule="auto"/>
        <w:rPr>
          <w:rStyle w:val="CharacterStyle3"/>
          <w:spacing w:val="-16"/>
          <w:lang w:val="es-ES" w:eastAsia="es-ES"/>
        </w:rPr>
      </w:pPr>
      <w:r w:rsidRPr="00BD7277">
        <w:rPr>
          <w:rStyle w:val="CharacterStyle3"/>
          <w:spacing w:val="-16"/>
          <w:lang w:val="es-ES" w:eastAsia="es-ES"/>
        </w:rPr>
        <w:t xml:space="preserve">La disconformidad que alega el recurrente, estriba básicamente en que, a pesar de haber </w:t>
      </w:r>
      <w:r w:rsidRPr="00BD7277">
        <w:rPr>
          <w:rStyle w:val="CharacterStyle3"/>
          <w:spacing w:val="-15"/>
          <w:lang w:val="es-ES" w:eastAsia="es-ES"/>
        </w:rPr>
        <w:t xml:space="preserve">comprado la garantía de participación en el Banco Crédito Agrícola de Cartago, el 8 de </w:t>
      </w:r>
      <w:r w:rsidRPr="00BD7277">
        <w:rPr>
          <w:rStyle w:val="CharacterStyle3"/>
          <w:spacing w:val="-14"/>
          <w:lang w:val="es-ES" w:eastAsia="es-ES"/>
        </w:rPr>
        <w:t xml:space="preserve">diciembre del 2000, y haberla depositado en el Banco Nacional, en la cuenta del Consejo, el </w:t>
      </w:r>
      <w:r w:rsidRPr="00BD7277">
        <w:rPr>
          <w:rStyle w:val="CharacterStyle3"/>
          <w:spacing w:val="-9"/>
          <w:lang w:val="es-ES" w:eastAsia="es-ES"/>
        </w:rPr>
        <w:t xml:space="preserve">11 de diciembre de 2000, con una vigencia del 20 de noviembre de 2000 al veinte de </w:t>
      </w:r>
      <w:r w:rsidRPr="00BD7277">
        <w:rPr>
          <w:rStyle w:val="CharacterStyle3"/>
          <w:spacing w:val="-7"/>
          <w:lang w:val="es-ES" w:eastAsia="es-ES"/>
        </w:rPr>
        <w:t xml:space="preserve">febrero de 2001, por lo que solicita se califique su oferta como corresponde y se le </w:t>
      </w:r>
      <w:r w:rsidRPr="00BD7277">
        <w:rPr>
          <w:rStyle w:val="CharacterStyle3"/>
          <w:spacing w:val="-16"/>
          <w:lang w:val="es-ES" w:eastAsia="es-ES"/>
        </w:rPr>
        <w:t>adjudique una concesión.</w:t>
      </w:r>
    </w:p>
    <w:p w:rsidR="0027339B" w:rsidRPr="00BD7277" w:rsidRDefault="0027339B" w:rsidP="0027339B">
      <w:pPr>
        <w:pStyle w:val="Style17"/>
        <w:kinsoku w:val="0"/>
        <w:autoSpaceDE/>
        <w:autoSpaceDN/>
        <w:spacing w:before="252"/>
        <w:rPr>
          <w:rStyle w:val="CharacterStyle3"/>
          <w:spacing w:val="-14"/>
          <w:lang w:val="es-ES" w:eastAsia="es-ES"/>
        </w:rPr>
      </w:pPr>
      <w:r w:rsidRPr="00BD7277">
        <w:rPr>
          <w:rStyle w:val="CharacterStyle3"/>
          <w:spacing w:val="-12"/>
          <w:lang w:val="es-ES" w:eastAsia="es-ES"/>
        </w:rPr>
        <w:t xml:space="preserve">La participación de los concursantes en la licitación pública de taxi se encuentra regulada </w:t>
      </w:r>
      <w:r w:rsidRPr="00BD7277">
        <w:rPr>
          <w:rStyle w:val="CharacterStyle3"/>
          <w:spacing w:val="-13"/>
          <w:lang w:val="es-ES" w:eastAsia="es-ES"/>
        </w:rPr>
        <w:t xml:space="preserve">en la Ley Reguladora del Servicio Público de Transporte Remunerado de Personas en </w:t>
      </w:r>
      <w:r w:rsidRPr="00BD7277">
        <w:rPr>
          <w:rStyle w:val="CharacterStyle3"/>
          <w:spacing w:val="-14"/>
          <w:lang w:val="es-ES" w:eastAsia="es-ES"/>
        </w:rPr>
        <w:t xml:space="preserve">vehículos en la modalidad de taxi, Ley N°7969, del 28 de enero del 2000, y en el Decreto </w:t>
      </w:r>
      <w:r w:rsidRPr="00BD7277">
        <w:rPr>
          <w:rStyle w:val="CharacterStyle3"/>
          <w:spacing w:val="-7"/>
          <w:lang w:val="es-ES" w:eastAsia="es-ES"/>
        </w:rPr>
        <w:t xml:space="preserve">Ejecutivo N°28913-MOPT, publicado el 19 de setiembre del 2000, que contiene el </w:t>
      </w:r>
      <w:r w:rsidRPr="00BD7277">
        <w:rPr>
          <w:rStyle w:val="CharacterStyle3"/>
          <w:spacing w:val="-19"/>
          <w:lang w:val="es-ES" w:eastAsia="es-ES"/>
        </w:rPr>
        <w:t xml:space="preserve">"REGLAMENTO DEL PRIMER PROCEDIMIENTO ESPECIAL ABREVIADO PARA </w:t>
      </w:r>
      <w:r w:rsidRPr="00BD7277">
        <w:rPr>
          <w:rStyle w:val="CharacterStyle3"/>
          <w:spacing w:val="-7"/>
          <w:lang w:val="es-ES" w:eastAsia="es-ES"/>
        </w:rPr>
        <w:t xml:space="preserve">EL TRANSPORTE REMUNERADO DE PERSONAS EN VEHICULOS EN LA </w:t>
      </w:r>
      <w:r w:rsidRPr="00BD7277">
        <w:rPr>
          <w:rStyle w:val="CharacterStyle3"/>
          <w:spacing w:val="-9"/>
          <w:lang w:val="es-ES" w:eastAsia="es-ES"/>
        </w:rPr>
        <w:t xml:space="preserve">MODALIDAD DE TAXI" y su reforma según Decreto Ejecutivo N°29111-MOPT, </w:t>
      </w:r>
      <w:r w:rsidRPr="00BD7277">
        <w:rPr>
          <w:rStyle w:val="CharacterStyle3"/>
          <w:spacing w:val="-15"/>
          <w:lang w:val="es-ES" w:eastAsia="es-ES"/>
        </w:rPr>
        <w:t xml:space="preserve">publicado el 24 de noviembre del 2000 y en lo no establecido en dichas normas jurídicas </w:t>
      </w:r>
      <w:r w:rsidRPr="00BD7277">
        <w:rPr>
          <w:rStyle w:val="CharacterStyle3"/>
          <w:spacing w:val="-14"/>
          <w:lang w:val="es-ES" w:eastAsia="es-ES"/>
        </w:rPr>
        <w:t>corresponde la aplicación de la Ley de la Contratación Administrativa y su Reglamento.</w:t>
      </w:r>
    </w:p>
    <w:p w:rsidR="0027339B" w:rsidRPr="00BD7277" w:rsidRDefault="0027339B" w:rsidP="0027339B">
      <w:pPr>
        <w:pStyle w:val="Style11"/>
        <w:kinsoku w:val="0"/>
        <w:autoSpaceDE/>
        <w:autoSpaceDN/>
        <w:spacing w:line="223" w:lineRule="auto"/>
        <w:ind w:right="72"/>
        <w:rPr>
          <w:rStyle w:val="CharacterStyle3"/>
          <w:spacing w:val="-9"/>
          <w:lang w:val="es-ES" w:eastAsia="es-ES"/>
        </w:rPr>
      </w:pPr>
      <w:r w:rsidRPr="00BD7277">
        <w:rPr>
          <w:rStyle w:val="CharacterStyle3"/>
          <w:spacing w:val="-13"/>
          <w:lang w:val="es-ES" w:eastAsia="es-ES"/>
        </w:rPr>
        <w:t xml:space="preserve">Bajo dicho marco jurídico, y en relación al tema de la garantía de participación el artículo </w:t>
      </w:r>
      <w:r w:rsidRPr="00BD7277">
        <w:rPr>
          <w:rStyle w:val="CharacterStyle3"/>
          <w:spacing w:val="-9"/>
          <w:lang w:val="es-ES" w:eastAsia="es-ES"/>
        </w:rPr>
        <w:t>32 inciso g), de la Ley 7969, establece lo siguiente:</w:t>
      </w:r>
    </w:p>
    <w:p w:rsidR="0027339B" w:rsidRPr="00BD7277" w:rsidRDefault="0027339B" w:rsidP="0027339B">
      <w:pPr>
        <w:pStyle w:val="Style11"/>
        <w:kinsoku w:val="0"/>
        <w:autoSpaceDE/>
        <w:autoSpaceDN/>
        <w:spacing w:before="180" w:line="266" w:lineRule="auto"/>
        <w:rPr>
          <w:rStyle w:val="CharacterStyle3"/>
          <w:spacing w:val="-10"/>
          <w:lang w:val="es-ES" w:eastAsia="es-ES"/>
        </w:rPr>
      </w:pPr>
      <w:r w:rsidRPr="00BD7277">
        <w:rPr>
          <w:rStyle w:val="CharacterStyle3"/>
          <w:spacing w:val="-10"/>
          <w:lang w:val="es-ES" w:eastAsia="es-ES"/>
        </w:rPr>
        <w:t>"ARTÍCULO 32.- Requisitos de las ofertas.</w:t>
      </w:r>
    </w:p>
    <w:p w:rsidR="0027339B" w:rsidRPr="00BD7277" w:rsidRDefault="0027339B" w:rsidP="0027339B">
      <w:pPr>
        <w:pStyle w:val="Style13"/>
        <w:kinsoku w:val="0"/>
        <w:autoSpaceDE/>
        <w:autoSpaceDN/>
        <w:adjustRightInd/>
        <w:spacing w:line="218" w:lineRule="auto"/>
        <w:ind w:left="72" w:right="8424"/>
        <w:jc w:val="both"/>
        <w:rPr>
          <w:rStyle w:val="CharacterStyle4"/>
          <w:bCs/>
          <w:spacing w:val="-10"/>
          <w:sz w:val="26"/>
          <w:szCs w:val="26"/>
          <w:lang w:val="es-ES" w:eastAsia="es-ES"/>
        </w:rPr>
      </w:pPr>
      <w:r w:rsidRPr="00BD7277">
        <w:rPr>
          <w:rStyle w:val="CharacterStyle4"/>
          <w:bCs/>
          <w:spacing w:val="-10"/>
          <w:sz w:val="26"/>
          <w:szCs w:val="26"/>
          <w:lang w:val="es-ES" w:eastAsia="es-ES"/>
        </w:rPr>
        <w:t>a)... b)... e)... d)...</w:t>
      </w:r>
    </w:p>
    <w:p w:rsidR="0027339B" w:rsidRPr="00BD7277" w:rsidRDefault="0027339B" w:rsidP="0027339B">
      <w:pPr>
        <w:widowControl/>
        <w:kinsoku/>
        <w:autoSpaceDE w:val="0"/>
        <w:autoSpaceDN w:val="0"/>
        <w:adjustRightInd w:val="0"/>
        <w:sectPr w:rsidR="0027339B" w:rsidRPr="00BD7277">
          <w:pgSz w:w="12240" w:h="15840"/>
          <w:pgMar w:top="760" w:right="1561" w:bottom="1290" w:left="1619" w:header="720" w:footer="720" w:gutter="0"/>
          <w:cols w:space="720"/>
          <w:noEndnote/>
        </w:sectPr>
      </w:pPr>
    </w:p>
    <w:p w:rsidR="0027339B" w:rsidRPr="00BD7277" w:rsidRDefault="0027339B" w:rsidP="0027339B">
      <w:pPr>
        <w:spacing w:after="232" w:line="20" w:lineRule="exact"/>
        <w:ind w:right="540"/>
      </w:pPr>
    </w:p>
    <w:p w:rsidR="0027339B" w:rsidRPr="00BD7277" w:rsidRDefault="0027339B" w:rsidP="0027339B">
      <w:pPr>
        <w:pStyle w:val="Style7"/>
        <w:kinsoku w:val="0"/>
        <w:autoSpaceDE/>
        <w:autoSpaceDN/>
        <w:spacing w:line="281" w:lineRule="exact"/>
        <w:rPr>
          <w:sz w:val="26"/>
          <w:szCs w:val="26"/>
          <w:lang w:val="es-ES" w:eastAsia="es-ES"/>
        </w:rPr>
      </w:pPr>
      <w:r w:rsidRPr="00BD7277">
        <w:rPr>
          <w:sz w:val="26"/>
          <w:szCs w:val="26"/>
          <w:lang w:val="es-ES" w:eastAsia="es-ES"/>
        </w:rPr>
        <w:t>e)...</w:t>
      </w:r>
    </w:p>
    <w:p w:rsidR="0027339B" w:rsidRPr="00BD7277" w:rsidRDefault="0027339B" w:rsidP="0027339B">
      <w:pPr>
        <w:pStyle w:val="Style7"/>
        <w:kinsoku w:val="0"/>
        <w:autoSpaceDE/>
        <w:autoSpaceDN/>
        <w:spacing w:line="272" w:lineRule="exact"/>
        <w:rPr>
          <w:bCs/>
          <w:sz w:val="26"/>
          <w:szCs w:val="26"/>
          <w:lang w:val="es-ES" w:eastAsia="es-ES"/>
        </w:rPr>
      </w:pPr>
      <w:r w:rsidRPr="00BD7277">
        <w:rPr>
          <w:bCs/>
          <w:sz w:val="26"/>
          <w:szCs w:val="26"/>
          <w:lang w:val="es-ES" w:eastAsia="es-ES"/>
        </w:rPr>
        <w:t>f)...</w:t>
      </w:r>
    </w:p>
    <w:p w:rsidR="0027339B" w:rsidRPr="00BD7277" w:rsidRDefault="0027339B" w:rsidP="0027339B">
      <w:pPr>
        <w:pStyle w:val="Style12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 w:rsidRPr="00BD7277">
        <w:rPr>
          <w:bCs/>
          <w:spacing w:val="-8"/>
          <w:sz w:val="26"/>
          <w:szCs w:val="26"/>
          <w:lang w:val="es-ES" w:eastAsia="es-ES"/>
        </w:rPr>
        <w:t xml:space="preserve">g) </w:t>
      </w:r>
      <w:r w:rsidRPr="00BD7277">
        <w:rPr>
          <w:spacing w:val="-8"/>
          <w:sz w:val="26"/>
          <w:szCs w:val="26"/>
          <w:lang w:val="es-ES" w:eastAsia="es-ES"/>
        </w:rPr>
        <w:t xml:space="preserve">Rendir garantía de participación equivalente a un salario base establecido en el artículo 2 </w:t>
      </w:r>
      <w:r w:rsidRPr="00BD7277">
        <w:rPr>
          <w:spacing w:val="-9"/>
          <w:sz w:val="26"/>
          <w:szCs w:val="26"/>
          <w:lang w:val="es-ES" w:eastAsia="es-ES"/>
        </w:rPr>
        <w:t xml:space="preserve">de la ley No. 7337, de 5 de mayo de 1993, a favor del Consejo de Transporte Público, en la </w:t>
      </w:r>
      <w:r w:rsidRPr="00BD7277">
        <w:rPr>
          <w:spacing w:val="-7"/>
          <w:sz w:val="26"/>
          <w:szCs w:val="26"/>
          <w:lang w:val="es-ES" w:eastAsia="es-ES"/>
        </w:rPr>
        <w:t>forma mencionada en el Reglamento de la Contratación Administrativa. El propósito es garantizar la seriedad de la oferta mediante la cual concursa."</w:t>
      </w:r>
    </w:p>
    <w:p w:rsidR="0027339B" w:rsidRPr="00BD7277" w:rsidRDefault="0027339B" w:rsidP="0027339B">
      <w:pPr>
        <w:pStyle w:val="Style12"/>
        <w:kinsoku w:val="0"/>
        <w:autoSpaceDE/>
        <w:autoSpaceDN/>
        <w:spacing w:before="180" w:line="286" w:lineRule="exact"/>
        <w:rPr>
          <w:spacing w:val="-8"/>
          <w:sz w:val="26"/>
          <w:szCs w:val="26"/>
          <w:lang w:val="es-ES" w:eastAsia="es-ES"/>
        </w:rPr>
      </w:pPr>
      <w:r w:rsidRPr="00BD7277">
        <w:rPr>
          <w:spacing w:val="-10"/>
          <w:sz w:val="26"/>
          <w:szCs w:val="26"/>
          <w:lang w:val="es-ES" w:eastAsia="es-ES"/>
        </w:rPr>
        <w:t xml:space="preserve">En igual sentido el </w:t>
      </w:r>
      <w:proofErr w:type="gramStart"/>
      <w:r w:rsidRPr="00BD7277">
        <w:rPr>
          <w:spacing w:val="-10"/>
          <w:sz w:val="26"/>
          <w:szCs w:val="26"/>
          <w:lang w:val="es-ES" w:eastAsia="es-ES"/>
        </w:rPr>
        <w:t>articulo</w:t>
      </w:r>
      <w:proofErr w:type="gramEnd"/>
      <w:r w:rsidRPr="00BD7277">
        <w:rPr>
          <w:spacing w:val="-10"/>
          <w:sz w:val="26"/>
          <w:szCs w:val="26"/>
          <w:lang w:val="es-ES" w:eastAsia="es-ES"/>
        </w:rPr>
        <w:t xml:space="preserve"> 7 inciso e) del Decreto Ejecutivo N°28913-MOPT, establece las </w:t>
      </w:r>
      <w:r w:rsidRPr="00BD7277">
        <w:rPr>
          <w:spacing w:val="3"/>
          <w:sz w:val="26"/>
          <w:szCs w:val="26"/>
          <w:lang w:val="es-ES" w:eastAsia="es-ES"/>
        </w:rPr>
        <w:t xml:space="preserve">reglas que deben cumplir los participantes, en el concurso, sobre la garantía de </w:t>
      </w:r>
      <w:r w:rsidRPr="00BD7277">
        <w:rPr>
          <w:spacing w:val="-8"/>
          <w:sz w:val="26"/>
          <w:szCs w:val="26"/>
          <w:lang w:val="es-ES" w:eastAsia="es-ES"/>
        </w:rPr>
        <w:t>participación, de la siguiente forma:</w:t>
      </w:r>
    </w:p>
    <w:p w:rsidR="0027339B" w:rsidRPr="00BD7277" w:rsidRDefault="0027339B" w:rsidP="0027339B">
      <w:pPr>
        <w:pStyle w:val="Style13"/>
        <w:kinsoku w:val="0"/>
        <w:autoSpaceDE/>
        <w:autoSpaceDN/>
        <w:adjustRightInd/>
        <w:spacing w:before="180" w:line="290" w:lineRule="exact"/>
        <w:ind w:left="72"/>
        <w:rPr>
          <w:rStyle w:val="CharacterStyle4"/>
          <w:bCs/>
          <w:spacing w:val="-8"/>
          <w:sz w:val="26"/>
          <w:szCs w:val="26"/>
          <w:lang w:val="es-ES" w:eastAsia="es-ES"/>
        </w:rPr>
      </w:pPr>
      <w:r w:rsidRPr="00BD7277">
        <w:rPr>
          <w:rStyle w:val="CharacterStyle4"/>
          <w:bCs/>
          <w:spacing w:val="-8"/>
          <w:sz w:val="26"/>
          <w:szCs w:val="26"/>
          <w:lang w:val="es-ES" w:eastAsia="es-ES"/>
        </w:rPr>
        <w:t>"artículo 7°- Requisitos formales de las ofertas.</w:t>
      </w:r>
    </w:p>
    <w:p w:rsidR="0027339B" w:rsidRPr="00BD7277" w:rsidRDefault="0027339B" w:rsidP="0027339B">
      <w:pPr>
        <w:pStyle w:val="Style7"/>
        <w:kinsoku w:val="0"/>
        <w:autoSpaceDE/>
        <w:autoSpaceDN/>
        <w:spacing w:line="233" w:lineRule="exact"/>
        <w:rPr>
          <w:bCs/>
          <w:sz w:val="26"/>
          <w:szCs w:val="26"/>
          <w:lang w:val="es-ES" w:eastAsia="es-ES"/>
        </w:rPr>
      </w:pPr>
      <w:proofErr w:type="gramStart"/>
      <w:r w:rsidRPr="00BD7277">
        <w:rPr>
          <w:bCs/>
          <w:sz w:val="26"/>
          <w:szCs w:val="26"/>
          <w:lang w:val="es-ES" w:eastAsia="es-ES"/>
        </w:rPr>
        <w:t>a-</w:t>
      </w:r>
      <w:proofErr w:type="gramEnd"/>
      <w:r w:rsidRPr="00BD7277">
        <w:rPr>
          <w:bCs/>
          <w:sz w:val="26"/>
          <w:szCs w:val="26"/>
          <w:lang w:val="es-ES" w:eastAsia="es-ES"/>
        </w:rPr>
        <w:t>...</w:t>
      </w:r>
    </w:p>
    <w:p w:rsidR="0027339B" w:rsidRPr="00BD7277" w:rsidRDefault="0027339B" w:rsidP="0027339B">
      <w:pPr>
        <w:pStyle w:val="Style7"/>
        <w:kinsoku w:val="0"/>
        <w:autoSpaceDE/>
        <w:autoSpaceDN/>
        <w:spacing w:before="72" w:line="245" w:lineRule="exact"/>
        <w:rPr>
          <w:bCs/>
          <w:sz w:val="26"/>
          <w:szCs w:val="26"/>
          <w:lang w:val="es-ES" w:eastAsia="es-ES"/>
        </w:rPr>
      </w:pPr>
      <w:proofErr w:type="gramStart"/>
      <w:r w:rsidRPr="00BD7277">
        <w:rPr>
          <w:bCs/>
          <w:sz w:val="26"/>
          <w:szCs w:val="26"/>
          <w:lang w:val="es-ES" w:eastAsia="es-ES"/>
        </w:rPr>
        <w:t>b-</w:t>
      </w:r>
      <w:proofErr w:type="gramEnd"/>
      <w:r w:rsidRPr="00BD7277">
        <w:rPr>
          <w:bCs/>
          <w:sz w:val="26"/>
          <w:szCs w:val="26"/>
          <w:lang w:val="es-ES" w:eastAsia="es-ES"/>
        </w:rPr>
        <w:t>...</w:t>
      </w:r>
    </w:p>
    <w:p w:rsidR="0027339B" w:rsidRPr="00BD7277" w:rsidRDefault="0027339B" w:rsidP="0027339B">
      <w:pPr>
        <w:pStyle w:val="Style7"/>
        <w:kinsoku w:val="0"/>
        <w:autoSpaceDE/>
        <w:autoSpaceDN/>
        <w:spacing w:before="36"/>
        <w:rPr>
          <w:bCs/>
          <w:sz w:val="26"/>
          <w:szCs w:val="26"/>
          <w:lang w:val="es-ES" w:eastAsia="es-ES"/>
        </w:rPr>
      </w:pPr>
      <w:proofErr w:type="gramStart"/>
      <w:r w:rsidRPr="00BD7277">
        <w:rPr>
          <w:bCs/>
          <w:w w:val="105"/>
          <w:sz w:val="25"/>
          <w:szCs w:val="25"/>
          <w:lang w:val="es-ES" w:eastAsia="es-ES"/>
        </w:rPr>
        <w:t>c</w:t>
      </w:r>
      <w:r w:rsidRPr="00BD7277">
        <w:rPr>
          <w:bCs/>
          <w:sz w:val="26"/>
          <w:szCs w:val="26"/>
          <w:lang w:val="es-ES" w:eastAsia="es-ES"/>
        </w:rPr>
        <w:t>-</w:t>
      </w:r>
      <w:proofErr w:type="gramEnd"/>
      <w:r w:rsidRPr="00BD7277">
        <w:rPr>
          <w:bCs/>
          <w:sz w:val="26"/>
          <w:szCs w:val="26"/>
          <w:lang w:val="es-ES" w:eastAsia="es-ES"/>
        </w:rPr>
        <w:t>...</w:t>
      </w:r>
    </w:p>
    <w:p w:rsidR="0027339B" w:rsidRPr="00BD7277" w:rsidRDefault="0027339B" w:rsidP="0027339B">
      <w:pPr>
        <w:pStyle w:val="Style7"/>
        <w:kinsoku w:val="0"/>
        <w:autoSpaceDE/>
        <w:autoSpaceDN/>
        <w:spacing w:before="72" w:line="244" w:lineRule="exact"/>
        <w:rPr>
          <w:bCs/>
          <w:sz w:val="26"/>
          <w:szCs w:val="26"/>
          <w:lang w:val="es-ES" w:eastAsia="es-ES"/>
        </w:rPr>
      </w:pPr>
      <w:proofErr w:type="gramStart"/>
      <w:r w:rsidRPr="00BD7277">
        <w:rPr>
          <w:bCs/>
          <w:sz w:val="26"/>
          <w:szCs w:val="26"/>
          <w:lang w:val="es-ES" w:eastAsia="es-ES"/>
        </w:rPr>
        <w:t>d-</w:t>
      </w:r>
      <w:proofErr w:type="gramEnd"/>
      <w:r w:rsidRPr="00BD7277">
        <w:rPr>
          <w:bCs/>
          <w:sz w:val="26"/>
          <w:szCs w:val="26"/>
          <w:lang w:val="es-ES" w:eastAsia="es-ES"/>
        </w:rPr>
        <w:t>...</w:t>
      </w:r>
    </w:p>
    <w:p w:rsidR="0027339B" w:rsidRPr="00BD7277" w:rsidRDefault="0027339B" w:rsidP="0027339B">
      <w:pPr>
        <w:pStyle w:val="Style12"/>
        <w:kinsoku w:val="0"/>
        <w:autoSpaceDE/>
        <w:autoSpaceDN/>
        <w:spacing w:line="277" w:lineRule="exact"/>
        <w:rPr>
          <w:spacing w:val="-8"/>
          <w:sz w:val="26"/>
          <w:szCs w:val="26"/>
          <w:lang w:val="es-ES" w:eastAsia="es-ES"/>
        </w:rPr>
      </w:pPr>
      <w:r w:rsidRPr="00BD7277">
        <w:rPr>
          <w:spacing w:val="-11"/>
          <w:sz w:val="26"/>
          <w:szCs w:val="26"/>
          <w:lang w:val="es-ES" w:eastAsia="es-ES"/>
        </w:rPr>
        <w:t xml:space="preserve">e-Rendir garantía de participación que será el equivalente a un salario base establecido en el </w:t>
      </w:r>
      <w:r w:rsidRPr="00BD7277">
        <w:rPr>
          <w:spacing w:val="-7"/>
          <w:sz w:val="26"/>
          <w:szCs w:val="26"/>
          <w:lang w:val="es-ES" w:eastAsia="es-ES"/>
        </w:rPr>
        <w:t xml:space="preserve">artículo 2 de la ley No. 7337, de 5 de mayo de 1993, a favor del Consejo de Transporte </w:t>
      </w:r>
      <w:r w:rsidRPr="00BD7277">
        <w:rPr>
          <w:spacing w:val="-8"/>
          <w:sz w:val="26"/>
          <w:szCs w:val="26"/>
          <w:lang w:val="es-ES" w:eastAsia="es-ES"/>
        </w:rPr>
        <w:t xml:space="preserve">Público, mediante los títulos que para tales efectos establece el numeral 37 del reglamento a </w:t>
      </w:r>
      <w:r w:rsidRPr="00BD7277">
        <w:rPr>
          <w:spacing w:val="-4"/>
          <w:sz w:val="26"/>
          <w:szCs w:val="26"/>
          <w:lang w:val="es-ES" w:eastAsia="es-ES"/>
        </w:rPr>
        <w:t xml:space="preserve">la Ley de Contratación Administrativa, decreto ejecutivo No.25083-H, </w:t>
      </w:r>
      <w:r w:rsidRPr="00BD7277">
        <w:rPr>
          <w:bCs/>
          <w:spacing w:val="-14"/>
          <w:sz w:val="26"/>
          <w:szCs w:val="26"/>
          <w:u w:val="single"/>
          <w:lang w:val="es-ES" w:eastAsia="es-ES"/>
        </w:rPr>
        <w:t xml:space="preserve">que deberán  </w:t>
      </w:r>
      <w:r w:rsidRPr="00BD7277">
        <w:rPr>
          <w:bCs/>
          <w:spacing w:val="-3"/>
          <w:sz w:val="26"/>
          <w:szCs w:val="26"/>
          <w:u w:val="single"/>
          <w:lang w:val="es-ES" w:eastAsia="es-ES"/>
        </w:rPr>
        <w:t xml:space="preserve">depositarse en cualquier agencia del Banco Nacional de Costa Rica, Sección de </w:t>
      </w:r>
      <w:r w:rsidRPr="00BD7277">
        <w:rPr>
          <w:bCs/>
          <w:spacing w:val="-16"/>
          <w:sz w:val="26"/>
          <w:szCs w:val="26"/>
          <w:u w:val="single"/>
          <w:lang w:val="es-ES" w:eastAsia="es-ES"/>
        </w:rPr>
        <w:t xml:space="preserve">Valores en custodia cuenta N° 2745, </w:t>
      </w:r>
      <w:r w:rsidRPr="00BD7277">
        <w:rPr>
          <w:spacing w:val="-6"/>
          <w:sz w:val="26"/>
          <w:szCs w:val="26"/>
          <w:lang w:val="es-ES" w:eastAsia="es-ES"/>
        </w:rPr>
        <w:t xml:space="preserve">que será devuelta una vez depositada la garantía de cumplimiento o en su defecto para los que no resulten adjudicados una vez declarado en </w:t>
      </w:r>
      <w:r w:rsidRPr="00BD7277">
        <w:rPr>
          <w:spacing w:val="-8"/>
          <w:sz w:val="26"/>
          <w:szCs w:val="26"/>
          <w:lang w:val="es-ES" w:eastAsia="es-ES"/>
        </w:rPr>
        <w:t>firme el acto de adjudicación.</w:t>
      </w:r>
    </w:p>
    <w:p w:rsidR="0027339B" w:rsidRPr="00BD7277" w:rsidRDefault="0027339B" w:rsidP="0027339B">
      <w:pPr>
        <w:pStyle w:val="Style7"/>
        <w:kinsoku w:val="0"/>
        <w:autoSpaceDE/>
        <w:autoSpaceDN/>
        <w:spacing w:line="236" w:lineRule="exact"/>
        <w:rPr>
          <w:bCs/>
          <w:sz w:val="26"/>
          <w:szCs w:val="26"/>
          <w:lang w:val="es-ES" w:eastAsia="es-ES"/>
        </w:rPr>
      </w:pPr>
      <w:proofErr w:type="gramStart"/>
      <w:r w:rsidRPr="00BD7277">
        <w:rPr>
          <w:bCs/>
          <w:sz w:val="26"/>
          <w:szCs w:val="26"/>
          <w:lang w:val="es-ES" w:eastAsia="es-ES"/>
        </w:rPr>
        <w:t>f-</w:t>
      </w:r>
      <w:proofErr w:type="gramEnd"/>
      <w:r w:rsidRPr="00BD7277">
        <w:rPr>
          <w:bCs/>
          <w:sz w:val="26"/>
          <w:szCs w:val="26"/>
          <w:lang w:val="es-ES" w:eastAsia="es-ES"/>
        </w:rPr>
        <w:t>..."</w:t>
      </w:r>
    </w:p>
    <w:p w:rsidR="0027339B" w:rsidRPr="00BD7277" w:rsidRDefault="0027339B" w:rsidP="0027339B">
      <w:pPr>
        <w:pStyle w:val="Style12"/>
        <w:kinsoku w:val="0"/>
        <w:autoSpaceDE/>
        <w:autoSpaceDN/>
        <w:spacing w:before="216" w:line="278" w:lineRule="exact"/>
        <w:rPr>
          <w:spacing w:val="-8"/>
          <w:sz w:val="26"/>
          <w:szCs w:val="26"/>
          <w:lang w:val="es-ES" w:eastAsia="es-ES"/>
        </w:rPr>
      </w:pPr>
      <w:r w:rsidRPr="00BD7277">
        <w:rPr>
          <w:spacing w:val="-10"/>
          <w:sz w:val="26"/>
          <w:szCs w:val="26"/>
          <w:lang w:val="es-ES" w:eastAsia="es-ES"/>
        </w:rPr>
        <w:t xml:space="preserve">Debemos recordar que la garantía de participación constituye un requisito invariable en la </w:t>
      </w:r>
      <w:r w:rsidRPr="00BD7277">
        <w:rPr>
          <w:spacing w:val="-5"/>
          <w:sz w:val="26"/>
          <w:szCs w:val="26"/>
          <w:lang w:val="es-ES" w:eastAsia="es-ES"/>
        </w:rPr>
        <w:t xml:space="preserve">presentación de la oferta para garantizar la seriedad, seguridad y responsabilidad en la </w:t>
      </w:r>
      <w:r w:rsidRPr="00BD7277">
        <w:rPr>
          <w:spacing w:val="-1"/>
          <w:sz w:val="26"/>
          <w:szCs w:val="26"/>
          <w:lang w:val="es-ES" w:eastAsia="es-ES"/>
        </w:rPr>
        <w:t xml:space="preserve">participación de los oferentes en el concurso público. Está destinada a asegurar la celebración del contrato y no su cumplimiento. Se exige, por ello, a todos los que </w:t>
      </w:r>
      <w:r w:rsidRPr="00BD7277">
        <w:rPr>
          <w:spacing w:val="-10"/>
          <w:sz w:val="26"/>
          <w:szCs w:val="26"/>
          <w:lang w:val="es-ES" w:eastAsia="es-ES"/>
        </w:rPr>
        <w:t xml:space="preserve">concurran al procedimiento de selección, y una vez efectuada la adjudicación se devuelve a </w:t>
      </w:r>
      <w:r w:rsidRPr="00BD7277">
        <w:rPr>
          <w:spacing w:val="-1"/>
          <w:sz w:val="26"/>
          <w:szCs w:val="26"/>
          <w:lang w:val="es-ES" w:eastAsia="es-ES"/>
        </w:rPr>
        <w:t xml:space="preserve">todos aquellos oferentes que no resultaron adjudicatarios y se les retiene a los que </w:t>
      </w:r>
      <w:r w:rsidRPr="00BD7277">
        <w:rPr>
          <w:spacing w:val="-4"/>
          <w:sz w:val="26"/>
          <w:szCs w:val="26"/>
          <w:lang w:val="es-ES" w:eastAsia="es-ES"/>
        </w:rPr>
        <w:t xml:space="preserve">resultaron favorecidos, una vez que el contrato quede formalizado y hayan rendido la </w:t>
      </w:r>
      <w:r w:rsidRPr="00BD7277">
        <w:rPr>
          <w:spacing w:val="-8"/>
          <w:sz w:val="26"/>
          <w:szCs w:val="26"/>
          <w:lang w:val="es-ES" w:eastAsia="es-ES"/>
        </w:rPr>
        <w:t>garantía de cumplimiento (artículos 7 y 8 del Decreto Ejecutivo 28913-MOPT).</w:t>
      </w:r>
    </w:p>
    <w:p w:rsidR="0027339B" w:rsidRPr="00BD7277" w:rsidRDefault="0027339B" w:rsidP="0027339B">
      <w:pPr>
        <w:pStyle w:val="Style13"/>
        <w:kinsoku w:val="0"/>
        <w:autoSpaceDE/>
        <w:autoSpaceDN/>
        <w:adjustRightInd/>
        <w:spacing w:before="180" w:line="286" w:lineRule="exact"/>
        <w:ind w:left="72" w:right="72"/>
        <w:rPr>
          <w:rStyle w:val="CharacterStyle4"/>
          <w:spacing w:val="-7"/>
          <w:sz w:val="26"/>
          <w:szCs w:val="26"/>
          <w:lang w:val="es-ES" w:eastAsia="es-ES"/>
        </w:rPr>
      </w:pPr>
      <w:r w:rsidRPr="00BD7277">
        <w:rPr>
          <w:rStyle w:val="CharacterStyle4"/>
          <w:spacing w:val="-6"/>
          <w:sz w:val="26"/>
          <w:szCs w:val="26"/>
          <w:lang w:val="es-ES" w:eastAsia="es-ES"/>
        </w:rPr>
        <w:t xml:space="preserve">Al respecto la Contraloría General de la República, mediante R-DAGJ-069-99 de las 15 </w:t>
      </w:r>
      <w:r w:rsidRPr="00BD7277">
        <w:rPr>
          <w:rStyle w:val="CharacterStyle4"/>
          <w:spacing w:val="-7"/>
          <w:sz w:val="26"/>
          <w:szCs w:val="26"/>
          <w:lang w:val="es-ES" w:eastAsia="es-ES"/>
        </w:rPr>
        <w:t>horas del 3 de noviembre de 1999, señaló sobre la garantía de participación lo siguiente:</w:t>
      </w:r>
    </w:p>
    <w:p w:rsidR="0027339B" w:rsidRPr="00BD7277" w:rsidRDefault="0027339B" w:rsidP="0027339B">
      <w:pPr>
        <w:pStyle w:val="Style13"/>
        <w:kinsoku w:val="0"/>
        <w:autoSpaceDE/>
        <w:autoSpaceDN/>
        <w:adjustRightInd/>
        <w:spacing w:before="180" w:line="280" w:lineRule="exact"/>
        <w:ind w:left="72" w:right="72"/>
        <w:jc w:val="both"/>
        <w:rPr>
          <w:rStyle w:val="CharacterStyle4"/>
          <w:i/>
          <w:iCs/>
          <w:spacing w:val="1"/>
          <w:sz w:val="25"/>
          <w:szCs w:val="25"/>
          <w:lang w:val="es-ES" w:eastAsia="es-ES"/>
        </w:rPr>
      </w:pPr>
      <w:r w:rsidRPr="00BD7277"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,` ... La garantía de participación es un componente importante de la oferta, al grado que el artículo 33 de la Ley de Contratación Administrativa lo excluye de la posibilidad de </w:t>
      </w:r>
      <w:r w:rsidRPr="00BD7277"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subsanación, línea que mantuvo la Sala Constitucional al señalar que : ... J como </w:t>
      </w:r>
      <w:r w:rsidRPr="00BD7277">
        <w:rPr>
          <w:rStyle w:val="CharacterStyle4"/>
          <w:i/>
          <w:iCs/>
          <w:sz w:val="25"/>
          <w:szCs w:val="25"/>
          <w:lang w:val="es-ES" w:eastAsia="es-ES"/>
        </w:rPr>
        <w:t xml:space="preserve">elemento sustancial de la contratación administrativa, cualquier modificación en la </w:t>
      </w:r>
      <w:r w:rsidRPr="00BD7277">
        <w:rPr>
          <w:rStyle w:val="CharacterStyle4"/>
          <w:i/>
          <w:iCs/>
          <w:spacing w:val="1"/>
          <w:sz w:val="25"/>
          <w:szCs w:val="25"/>
          <w:lang w:val="es-ES" w:eastAsia="es-ES"/>
        </w:rPr>
        <w:t>garantía de participación implica una modificación en la oferta [...</w:t>
      </w:r>
      <w:proofErr w:type="gramStart"/>
      <w:r w:rsidRPr="00BD7277">
        <w:rPr>
          <w:rStyle w:val="CharacterStyle4"/>
          <w:i/>
          <w:iCs/>
          <w:spacing w:val="1"/>
          <w:sz w:val="25"/>
          <w:szCs w:val="25"/>
          <w:lang w:val="es-ES" w:eastAsia="es-ES"/>
        </w:rPr>
        <w:t>]</w:t>
      </w:r>
      <w:r w:rsidRPr="00BD7277">
        <w:rPr>
          <w:rStyle w:val="CharacterStyle4"/>
          <w:rFonts w:ascii="Garamond" w:hAnsi="Garamond" w:cs="Garamond"/>
          <w:i/>
          <w:iCs/>
          <w:spacing w:val="11"/>
          <w:w w:val="95"/>
          <w:sz w:val="25"/>
          <w:szCs w:val="25"/>
          <w:vertAlign w:val="subscript"/>
          <w:lang w:val="es-ES" w:eastAsia="es-ES"/>
        </w:rPr>
        <w:t>J</w:t>
      </w:r>
      <w:proofErr w:type="gramEnd"/>
      <w:r w:rsidRPr="00BD7277"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 puesto que debe</w:t>
      </w:r>
    </w:p>
    <w:p w:rsidR="0027339B" w:rsidRPr="00BD7277" w:rsidRDefault="0027339B" w:rsidP="0027339B">
      <w:pPr>
        <w:widowControl/>
        <w:kinsoku/>
        <w:autoSpaceDE w:val="0"/>
        <w:autoSpaceDN w:val="0"/>
        <w:adjustRightInd w:val="0"/>
        <w:sectPr w:rsidR="0027339B" w:rsidRPr="00BD7277">
          <w:pgSz w:w="12240" w:h="15840"/>
          <w:pgMar w:top="720" w:right="1560" w:bottom="1310" w:left="1620" w:header="720" w:footer="720" w:gutter="0"/>
          <w:cols w:space="720"/>
          <w:noEndnote/>
        </w:sectPr>
      </w:pPr>
    </w:p>
    <w:p w:rsidR="0027339B" w:rsidRPr="00BD7277" w:rsidRDefault="0027339B" w:rsidP="0027339B">
      <w:pPr>
        <w:pStyle w:val="Style16"/>
        <w:kinsoku w:val="0"/>
        <w:autoSpaceDE/>
        <w:autoSpaceDN/>
        <w:rPr>
          <w:rStyle w:val="CharacterStyle6"/>
          <w:bCs/>
          <w:iCs w:val="0"/>
          <w:spacing w:val="-10"/>
          <w:lang w:val="es-ES" w:eastAsia="es-ES"/>
        </w:rPr>
      </w:pPr>
      <w:proofErr w:type="gramStart"/>
      <w:r w:rsidRPr="00BD7277">
        <w:rPr>
          <w:rStyle w:val="CharacterStyle6"/>
          <w:i/>
          <w:spacing w:val="1"/>
          <w:sz w:val="25"/>
          <w:szCs w:val="25"/>
          <w:lang w:val="es-ES" w:eastAsia="es-ES"/>
        </w:rPr>
        <w:lastRenderedPageBreak/>
        <w:t>tenerse</w:t>
      </w:r>
      <w:proofErr w:type="gramEnd"/>
      <w:r w:rsidRPr="00BD7277">
        <w:rPr>
          <w:rStyle w:val="CharacterStyle6"/>
          <w:i/>
          <w:spacing w:val="1"/>
          <w:sz w:val="25"/>
          <w:szCs w:val="25"/>
          <w:lang w:val="es-ES" w:eastAsia="es-ES"/>
        </w:rPr>
        <w:t xml:space="preserve"> en cuenta </w:t>
      </w:r>
      <w:r w:rsidRPr="00BD7277">
        <w:rPr>
          <w:rStyle w:val="CharacterStyle6"/>
          <w:bCs/>
          <w:i/>
          <w:spacing w:val="-9"/>
          <w:lang w:val="es-ES" w:eastAsia="es-ES"/>
        </w:rPr>
        <w:t xml:space="preserve">que la validez y eficacia de la contratación administrativa se supedita, </w:t>
      </w:r>
      <w:r w:rsidRPr="00BD7277">
        <w:rPr>
          <w:rStyle w:val="CharacterStyle6"/>
          <w:i/>
          <w:spacing w:val="-4"/>
          <w:sz w:val="25"/>
          <w:szCs w:val="25"/>
          <w:lang w:val="es-ES" w:eastAsia="es-ES"/>
        </w:rPr>
        <w:t xml:space="preserve">como reiteradamente se ha dicho en esta sentencia, precisamente </w:t>
      </w:r>
      <w:r w:rsidRPr="00BD7277">
        <w:rPr>
          <w:rStyle w:val="CharacterStyle6"/>
          <w:bCs/>
          <w:i/>
          <w:spacing w:val="-14"/>
          <w:lang w:val="es-ES" w:eastAsia="es-ES"/>
        </w:rPr>
        <w:t xml:space="preserve">al cumplimiento de las </w:t>
      </w:r>
      <w:r w:rsidRPr="00BD7277">
        <w:rPr>
          <w:rStyle w:val="CharacterStyle6"/>
          <w:bCs/>
          <w:i/>
          <w:spacing w:val="-8"/>
          <w:lang w:val="es-ES" w:eastAsia="es-ES"/>
        </w:rPr>
        <w:t xml:space="preserve">formalidades exigidas por las disposiciones que rigen la materia [ J" </w:t>
      </w:r>
      <w:r w:rsidRPr="00BD7277">
        <w:rPr>
          <w:rStyle w:val="CharacterStyle6"/>
          <w:i/>
          <w:spacing w:val="2"/>
          <w:sz w:val="25"/>
          <w:szCs w:val="25"/>
          <w:lang w:val="es-ES" w:eastAsia="es-ES"/>
        </w:rPr>
        <w:t xml:space="preserve">(ver voto número </w:t>
      </w:r>
      <w:r w:rsidRPr="00BD7277">
        <w:rPr>
          <w:rStyle w:val="CharacterStyle6"/>
          <w:i/>
          <w:spacing w:val="1"/>
          <w:sz w:val="25"/>
          <w:szCs w:val="25"/>
          <w:lang w:val="es-ES" w:eastAsia="es-ES"/>
        </w:rPr>
        <w:t xml:space="preserve">998-98). </w:t>
      </w:r>
      <w:r w:rsidRPr="00BD7277">
        <w:rPr>
          <w:rStyle w:val="CharacterStyle6"/>
          <w:bCs/>
          <w:i/>
          <w:spacing w:val="-9"/>
          <w:lang w:val="es-ES" w:eastAsia="es-ES"/>
        </w:rPr>
        <w:t xml:space="preserve">Vemos como decidir si la garantía puede ser corregida, no es un aspecto que se </w:t>
      </w:r>
      <w:r w:rsidRPr="00BD7277">
        <w:rPr>
          <w:rStyle w:val="CharacterStyle6"/>
          <w:bCs/>
          <w:i/>
          <w:spacing w:val="-11"/>
          <w:lang w:val="es-ES" w:eastAsia="es-ES"/>
        </w:rPr>
        <w:t xml:space="preserve">libre a la decisión de la Administración, a su discrecionalida4 toda vez que la ley es clara </w:t>
      </w:r>
      <w:r w:rsidRPr="00BD7277">
        <w:rPr>
          <w:rStyle w:val="CharacterStyle6"/>
          <w:bCs/>
          <w:i/>
          <w:spacing w:val="-8"/>
          <w:lang w:val="es-ES" w:eastAsia="es-ES"/>
        </w:rPr>
        <w:t xml:space="preserve">primero, en tenerla como respaldo Incondicional y segundo, en considerarla como un </w:t>
      </w:r>
      <w:r w:rsidRPr="00BD7277">
        <w:rPr>
          <w:rStyle w:val="CharacterStyle6"/>
          <w:bCs/>
          <w:i/>
          <w:spacing w:val="-10"/>
          <w:lang w:val="es-ES" w:eastAsia="es-ES"/>
        </w:rPr>
        <w:t xml:space="preserve">aspecto relevante de la oferta. </w:t>
      </w:r>
      <w:r w:rsidRPr="00BD7277">
        <w:rPr>
          <w:rStyle w:val="CharacterStyle6"/>
          <w:i/>
          <w:sz w:val="25"/>
          <w:szCs w:val="25"/>
          <w:lang w:val="es-ES" w:eastAsia="es-ES"/>
        </w:rPr>
        <w:t xml:space="preserve">[ J Efectivamente, hemos señalado que no existe un texto </w:t>
      </w:r>
      <w:r w:rsidRPr="00BD7277">
        <w:rPr>
          <w:rStyle w:val="CharacterStyle6"/>
          <w:i/>
          <w:spacing w:val="5"/>
          <w:sz w:val="25"/>
          <w:szCs w:val="25"/>
          <w:lang w:val="es-ES" w:eastAsia="es-ES"/>
        </w:rPr>
        <w:t xml:space="preserve">único para las garantías de participación, que deba ser observado, bajo pena de </w:t>
      </w:r>
      <w:r w:rsidRPr="00BD7277">
        <w:rPr>
          <w:rStyle w:val="CharacterStyle6"/>
          <w:i/>
          <w:spacing w:val="1"/>
          <w:sz w:val="25"/>
          <w:szCs w:val="25"/>
          <w:lang w:val="es-ES" w:eastAsia="es-ES"/>
        </w:rPr>
        <w:t xml:space="preserve">inadmisibilidad, sino que baste con que se cumpla su cometido, cual es fungir como </w:t>
      </w:r>
      <w:r w:rsidRPr="00BD7277">
        <w:rPr>
          <w:rStyle w:val="CharacterStyle6"/>
          <w:i/>
          <w:spacing w:val="-6"/>
          <w:sz w:val="25"/>
          <w:szCs w:val="25"/>
          <w:lang w:val="es-ES" w:eastAsia="es-ES"/>
        </w:rPr>
        <w:t xml:space="preserve">respaldo de la seriedad de la oferta, durante todo el procedimiento." </w:t>
      </w:r>
      <w:r w:rsidRPr="00BD7277">
        <w:rPr>
          <w:rStyle w:val="CharacterStyle6"/>
          <w:bCs/>
          <w:iCs w:val="0"/>
          <w:spacing w:val="-16"/>
          <w:lang w:val="es-ES" w:eastAsia="es-ES"/>
        </w:rPr>
        <w:t>(</w:t>
      </w:r>
      <w:proofErr w:type="gramStart"/>
      <w:r w:rsidRPr="00BD7277">
        <w:rPr>
          <w:rStyle w:val="CharacterStyle6"/>
          <w:bCs/>
          <w:iCs w:val="0"/>
          <w:spacing w:val="-16"/>
          <w:lang w:val="es-ES" w:eastAsia="es-ES"/>
        </w:rPr>
        <w:t>lo</w:t>
      </w:r>
      <w:proofErr w:type="gramEnd"/>
      <w:r w:rsidRPr="00BD7277">
        <w:rPr>
          <w:rStyle w:val="CharacterStyle6"/>
          <w:bCs/>
          <w:iCs w:val="0"/>
          <w:spacing w:val="-16"/>
          <w:lang w:val="es-ES" w:eastAsia="es-ES"/>
        </w:rPr>
        <w:t xml:space="preserve"> resaltado no es del </w:t>
      </w:r>
      <w:r w:rsidRPr="00BD7277">
        <w:rPr>
          <w:rStyle w:val="CharacterStyle6"/>
          <w:bCs/>
          <w:iCs w:val="0"/>
          <w:spacing w:val="-10"/>
          <w:lang w:val="es-ES" w:eastAsia="es-ES"/>
        </w:rPr>
        <w:t>original).</w:t>
      </w:r>
    </w:p>
    <w:p w:rsidR="0027339B" w:rsidRPr="00BD7277" w:rsidRDefault="0027339B" w:rsidP="0027339B">
      <w:pPr>
        <w:pStyle w:val="Style17"/>
        <w:kinsoku w:val="0"/>
        <w:autoSpaceDE/>
        <w:autoSpaceDN/>
        <w:spacing w:before="288"/>
        <w:ind w:right="0"/>
        <w:rPr>
          <w:rStyle w:val="CharacterStyle3"/>
          <w:spacing w:val="-16"/>
          <w:lang w:val="es-ES" w:eastAsia="es-ES"/>
        </w:rPr>
      </w:pPr>
      <w:r w:rsidRPr="00BD7277">
        <w:rPr>
          <w:rStyle w:val="CharacterStyle3"/>
          <w:spacing w:val="-6"/>
          <w:lang w:val="es-ES" w:eastAsia="es-ES"/>
        </w:rPr>
        <w:t xml:space="preserve">De acuerdo con lo señalado constituye la garantía de participación una condición </w:t>
      </w:r>
      <w:r w:rsidRPr="00BD7277">
        <w:rPr>
          <w:rStyle w:val="CharacterStyle3"/>
          <w:spacing w:val="-10"/>
          <w:lang w:val="es-ES" w:eastAsia="es-ES"/>
        </w:rPr>
        <w:t xml:space="preserve">invariable, es decir un requisito obligatorio que debe cumplir todo oferente, que tenga </w:t>
      </w:r>
      <w:r w:rsidRPr="00BD7277">
        <w:rPr>
          <w:rStyle w:val="CharacterStyle3"/>
          <w:spacing w:val="2"/>
          <w:lang w:val="es-ES" w:eastAsia="es-ES"/>
        </w:rPr>
        <w:t xml:space="preserve">interés en participar en el concurso público, en los términos previstos por la </w:t>
      </w:r>
      <w:r w:rsidRPr="00BD7277">
        <w:rPr>
          <w:rStyle w:val="CharacterStyle3"/>
          <w:spacing w:val="-16"/>
          <w:lang w:val="es-ES" w:eastAsia="es-ES"/>
        </w:rPr>
        <w:t>Administración.</w:t>
      </w:r>
    </w:p>
    <w:p w:rsidR="0027339B" w:rsidRPr="00BD7277" w:rsidRDefault="0027339B" w:rsidP="0027339B">
      <w:pPr>
        <w:pStyle w:val="Style17"/>
        <w:kinsoku w:val="0"/>
        <w:autoSpaceDE/>
        <w:autoSpaceDN/>
        <w:spacing w:before="288"/>
        <w:ind w:right="0"/>
        <w:rPr>
          <w:rStyle w:val="CharacterStyle3"/>
          <w:spacing w:val="-12"/>
          <w:lang w:val="es-ES" w:eastAsia="es-ES"/>
        </w:rPr>
      </w:pPr>
      <w:r w:rsidRPr="00BD7277">
        <w:rPr>
          <w:rStyle w:val="CharacterStyle3"/>
          <w:spacing w:val="-12"/>
          <w:lang w:val="es-ES" w:eastAsia="es-ES"/>
        </w:rPr>
        <w:t xml:space="preserve">En el mismo sentido, con respecto a la vigencia de la garantía de participación, la Sala </w:t>
      </w:r>
      <w:r w:rsidRPr="00BD7277">
        <w:rPr>
          <w:rStyle w:val="CharacterStyle3"/>
          <w:spacing w:val="-14"/>
          <w:lang w:val="es-ES" w:eastAsia="es-ES"/>
        </w:rPr>
        <w:t xml:space="preserve">Constitucional en el voto número 998-98 declaró inconstitucional el artículo 56.1.2.1 del </w:t>
      </w:r>
      <w:r w:rsidRPr="00BD7277">
        <w:rPr>
          <w:rStyle w:val="CharacterStyle3"/>
          <w:spacing w:val="-10"/>
          <w:lang w:val="es-ES" w:eastAsia="es-ES"/>
        </w:rPr>
        <w:t xml:space="preserve">Reglamento General de contratación administrativa que establecía la posibilidad de </w:t>
      </w:r>
      <w:r w:rsidRPr="00BD7277">
        <w:rPr>
          <w:rStyle w:val="CharacterStyle3"/>
          <w:spacing w:val="-18"/>
          <w:lang w:val="es-ES" w:eastAsia="es-ES"/>
        </w:rPr>
        <w:t xml:space="preserve">subsanar algún defecto en la vigencia de la garantía de participación siempre que se hubiera </w:t>
      </w:r>
      <w:r w:rsidRPr="00BD7277">
        <w:rPr>
          <w:rStyle w:val="CharacterStyle3"/>
          <w:spacing w:val="-7"/>
          <w:lang w:val="es-ES" w:eastAsia="es-ES"/>
        </w:rPr>
        <w:t xml:space="preserve">establecido por al menos el 80% del plazo señalado en el cartel. En lo que interesa </w:t>
      </w:r>
      <w:r w:rsidRPr="00BD7277">
        <w:rPr>
          <w:rStyle w:val="CharacterStyle3"/>
          <w:spacing w:val="-12"/>
          <w:lang w:val="es-ES" w:eastAsia="es-ES"/>
        </w:rPr>
        <w:t>estableció lo siguiente:</w:t>
      </w:r>
    </w:p>
    <w:p w:rsidR="0027339B" w:rsidRPr="00BD7277" w:rsidRDefault="0027339B" w:rsidP="0027339B">
      <w:pPr>
        <w:pStyle w:val="Style16"/>
        <w:kinsoku w:val="0"/>
        <w:autoSpaceDE/>
        <w:autoSpaceDN/>
        <w:spacing w:before="288" w:line="230" w:lineRule="auto"/>
        <w:rPr>
          <w:rStyle w:val="CharacterStyle6"/>
          <w:i/>
          <w:spacing w:val="4"/>
          <w:sz w:val="25"/>
          <w:szCs w:val="25"/>
          <w:lang w:val="es-ES" w:eastAsia="es-ES"/>
        </w:rPr>
      </w:pPr>
      <w:r w:rsidRPr="00BD7277">
        <w:rPr>
          <w:rStyle w:val="CharacterStyle6"/>
          <w:i/>
          <w:sz w:val="25"/>
          <w:szCs w:val="25"/>
          <w:lang w:val="es-ES" w:eastAsia="es-ES"/>
        </w:rPr>
        <w:t xml:space="preserve">"... el contenido de los incisos 56.1.2.1 y 56.1.2.3 del Reglamento desborda el mandato </w:t>
      </w:r>
      <w:r w:rsidRPr="00BD7277">
        <w:rPr>
          <w:rStyle w:val="CharacterStyle6"/>
          <w:i/>
          <w:spacing w:val="7"/>
          <w:sz w:val="25"/>
          <w:szCs w:val="25"/>
          <w:lang w:val="es-ES" w:eastAsia="es-ES"/>
        </w:rPr>
        <w:t xml:space="preserve">legal, puesto que vía reglamentaria se permite la substanciación, y aún más, la </w:t>
      </w:r>
      <w:r w:rsidRPr="00BD7277">
        <w:rPr>
          <w:rStyle w:val="CharacterStyle6"/>
          <w:i/>
          <w:spacing w:val="-3"/>
          <w:sz w:val="25"/>
          <w:szCs w:val="25"/>
          <w:lang w:val="es-ES" w:eastAsia="es-ES"/>
        </w:rPr>
        <w:t xml:space="preserve">modificación de uno de los elementos substanciales de la oferta, cual es la garantía de </w:t>
      </w:r>
      <w:r w:rsidRPr="00BD7277">
        <w:rPr>
          <w:rStyle w:val="CharacterStyle6"/>
          <w:i/>
          <w:spacing w:val="-1"/>
          <w:sz w:val="25"/>
          <w:szCs w:val="25"/>
          <w:lang w:val="es-ES" w:eastAsia="es-ES"/>
        </w:rPr>
        <w:t xml:space="preserve">participación, en tanto permite ampliar o modificar el plazo de su vigencia, y la vigencia </w:t>
      </w:r>
      <w:r w:rsidRPr="00BD7277">
        <w:rPr>
          <w:rStyle w:val="CharacterStyle6"/>
          <w:i/>
          <w:spacing w:val="-4"/>
          <w:sz w:val="25"/>
          <w:szCs w:val="25"/>
          <w:lang w:val="es-ES" w:eastAsia="es-ES"/>
        </w:rPr>
        <w:t xml:space="preserve">de la misma... la garantía de participación constituye el presupuesto de la oferta ante la </w:t>
      </w:r>
      <w:r w:rsidRPr="00BD7277">
        <w:rPr>
          <w:rStyle w:val="CharacterStyle6"/>
          <w:i/>
          <w:spacing w:val="-1"/>
          <w:sz w:val="25"/>
          <w:szCs w:val="25"/>
          <w:lang w:val="es-ES" w:eastAsia="es-ES"/>
        </w:rPr>
        <w:t xml:space="preserve">administración, a la vez que del mantenimiento de la garantía depende la validez de la </w:t>
      </w:r>
      <w:r w:rsidRPr="00BD7277">
        <w:rPr>
          <w:rStyle w:val="CharacterStyle6"/>
          <w:i/>
          <w:spacing w:val="1"/>
          <w:sz w:val="25"/>
          <w:szCs w:val="25"/>
          <w:lang w:val="es-ES" w:eastAsia="es-ES"/>
        </w:rPr>
        <w:t xml:space="preserve">oferta. En razón de lo anterior, es que, como elemento sustancial de la contratación </w:t>
      </w:r>
      <w:r w:rsidRPr="00BD7277">
        <w:rPr>
          <w:rStyle w:val="CharacterStyle6"/>
          <w:i/>
          <w:spacing w:val="2"/>
          <w:sz w:val="25"/>
          <w:szCs w:val="25"/>
          <w:lang w:val="es-ES" w:eastAsia="es-ES"/>
        </w:rPr>
        <w:t xml:space="preserve">administrativa, cualquier modificación en la garantía de participación implica una </w:t>
      </w:r>
      <w:r w:rsidRPr="00BD7277">
        <w:rPr>
          <w:rStyle w:val="CharacterStyle6"/>
          <w:i/>
          <w:spacing w:val="4"/>
          <w:sz w:val="25"/>
          <w:szCs w:val="25"/>
          <w:lang w:val="es-ES" w:eastAsia="es-ES"/>
        </w:rPr>
        <w:t xml:space="preserve">modificación en la </w:t>
      </w:r>
      <w:r>
        <w:rPr>
          <w:rStyle w:val="CharacterStyle6"/>
          <w:i/>
          <w:spacing w:val="4"/>
          <w:sz w:val="25"/>
          <w:szCs w:val="25"/>
          <w:lang w:val="es-ES" w:eastAsia="es-ES"/>
        </w:rPr>
        <w:t>oferta</w:t>
      </w:r>
      <w:r w:rsidRPr="00BD7277">
        <w:rPr>
          <w:rStyle w:val="CharacterStyle6"/>
          <w:i/>
          <w:spacing w:val="4"/>
          <w:sz w:val="25"/>
          <w:szCs w:val="25"/>
          <w:lang w:val="es-ES" w:eastAsia="es-ES"/>
        </w:rPr>
        <w:t>".</w:t>
      </w:r>
    </w:p>
    <w:p w:rsidR="0027339B" w:rsidRPr="00BD7277" w:rsidRDefault="0027339B" w:rsidP="0027339B">
      <w:pPr>
        <w:pStyle w:val="Style17"/>
        <w:kinsoku w:val="0"/>
        <w:autoSpaceDE/>
        <w:autoSpaceDN/>
        <w:spacing w:before="252" w:line="218" w:lineRule="auto"/>
        <w:ind w:right="0"/>
        <w:rPr>
          <w:rStyle w:val="CharacterStyle3"/>
          <w:spacing w:val="-7"/>
          <w:lang w:val="es-ES" w:eastAsia="es-ES"/>
        </w:rPr>
      </w:pPr>
      <w:r w:rsidRPr="00BD7277">
        <w:rPr>
          <w:rStyle w:val="CharacterStyle3"/>
          <w:spacing w:val="-11"/>
          <w:lang w:val="es-ES" w:eastAsia="es-ES"/>
        </w:rPr>
        <w:t xml:space="preserve">En el caso particular que examinamos, el oferente incumplió con el requisito de mantener </w:t>
      </w:r>
      <w:r w:rsidRPr="00BD7277">
        <w:rPr>
          <w:rStyle w:val="CharacterStyle3"/>
          <w:spacing w:val="-13"/>
          <w:lang w:val="es-ES" w:eastAsia="es-ES"/>
        </w:rPr>
        <w:t xml:space="preserve">la vigencia de la garantía de participación por un plazo mínimo de un mes contado a partir </w:t>
      </w:r>
      <w:r w:rsidRPr="00BD7277">
        <w:rPr>
          <w:rStyle w:val="CharacterStyle3"/>
          <w:spacing w:val="-6"/>
          <w:lang w:val="es-ES" w:eastAsia="es-ES"/>
        </w:rPr>
        <w:t xml:space="preserve">de la fecha máxima establecida para dictar el acto de adjudicación, lo anterior de </w:t>
      </w:r>
      <w:r w:rsidRPr="00BD7277">
        <w:rPr>
          <w:rStyle w:val="CharacterStyle3"/>
          <w:spacing w:val="2"/>
          <w:lang w:val="es-ES" w:eastAsia="es-ES"/>
        </w:rPr>
        <w:t xml:space="preserve">conformidad con el artículo 37.7.1 del Reglamento General de Contratación </w:t>
      </w:r>
      <w:r w:rsidRPr="00BD7277">
        <w:rPr>
          <w:rStyle w:val="CharacterStyle3"/>
          <w:spacing w:val="-10"/>
          <w:lang w:val="es-ES" w:eastAsia="es-ES"/>
        </w:rPr>
        <w:t xml:space="preserve">Administrativa, ya que en su caso, el plazo de vigencia de la garantía de participación </w:t>
      </w:r>
      <w:r w:rsidRPr="00BD7277">
        <w:rPr>
          <w:rStyle w:val="CharacterStyle3"/>
          <w:spacing w:val="-13"/>
          <w:lang w:val="es-ES" w:eastAsia="es-ES"/>
        </w:rPr>
        <w:t xml:space="preserve">venció tres días después de la fecha límite para la recepción de ofertas y por consiguiente </w:t>
      </w:r>
      <w:r w:rsidRPr="00BD7277">
        <w:rPr>
          <w:rStyle w:val="CharacterStyle3"/>
          <w:spacing w:val="-16"/>
          <w:lang w:val="es-ES" w:eastAsia="es-ES"/>
        </w:rPr>
        <w:t xml:space="preserve">nunca se podría tener por vigente un mes después de dictado el acto de adjudicación que se </w:t>
      </w:r>
      <w:r w:rsidRPr="00BD7277">
        <w:rPr>
          <w:rStyle w:val="CharacterStyle3"/>
          <w:spacing w:val="-7"/>
          <w:lang w:val="es-ES" w:eastAsia="es-ES"/>
        </w:rPr>
        <w:t>publicó hasta el 29 de octubre mediante el Alcance 75-A de La Gaceta N°207., De tal</w:t>
      </w:r>
    </w:p>
    <w:p w:rsidR="0027339B" w:rsidRPr="00BD7277" w:rsidRDefault="0027339B" w:rsidP="0027339B">
      <w:pPr>
        <w:widowControl/>
        <w:kinsoku/>
        <w:autoSpaceDE w:val="0"/>
        <w:autoSpaceDN w:val="0"/>
        <w:adjustRightInd w:val="0"/>
        <w:sectPr w:rsidR="0027339B" w:rsidRPr="00BD7277">
          <w:pgSz w:w="12240" w:h="15840"/>
          <w:pgMar w:top="760" w:right="1618" w:bottom="1590" w:left="1562" w:header="720" w:footer="720" w:gutter="0"/>
          <w:cols w:space="720"/>
          <w:noEndnote/>
        </w:sectPr>
      </w:pPr>
    </w:p>
    <w:p w:rsidR="0027339B" w:rsidRPr="00BD7277" w:rsidRDefault="0027339B" w:rsidP="0027339B">
      <w:pPr>
        <w:pStyle w:val="Style13"/>
        <w:kinsoku w:val="0"/>
        <w:autoSpaceDE/>
        <w:autoSpaceDN/>
        <w:adjustRightInd/>
        <w:spacing w:before="216" w:line="208" w:lineRule="auto"/>
        <w:ind w:left="144" w:right="144"/>
        <w:rPr>
          <w:rStyle w:val="CharacterStyle4"/>
          <w:sz w:val="26"/>
          <w:szCs w:val="26"/>
          <w:lang w:val="es-ES" w:eastAsia="es-ES"/>
        </w:rPr>
      </w:pPr>
      <w:proofErr w:type="gramStart"/>
      <w:r w:rsidRPr="00BD7277">
        <w:rPr>
          <w:rStyle w:val="CharacterStyle4"/>
          <w:spacing w:val="-4"/>
          <w:sz w:val="26"/>
          <w:szCs w:val="26"/>
          <w:lang w:val="es-ES" w:eastAsia="es-ES"/>
        </w:rPr>
        <w:lastRenderedPageBreak/>
        <w:t>suerte</w:t>
      </w:r>
      <w:proofErr w:type="gramEnd"/>
      <w:r w:rsidRPr="00BD7277">
        <w:rPr>
          <w:rStyle w:val="CharacterStyle4"/>
          <w:spacing w:val="-4"/>
          <w:sz w:val="26"/>
          <w:szCs w:val="26"/>
          <w:lang w:val="es-ES" w:eastAsia="es-ES"/>
        </w:rPr>
        <w:t xml:space="preserve">, ese incumplimiento conlleva la exclusión de la participación en el concurso de </w:t>
      </w:r>
      <w:r w:rsidRPr="00BD7277">
        <w:rPr>
          <w:rStyle w:val="CharacterStyle4"/>
          <w:sz w:val="26"/>
          <w:szCs w:val="26"/>
          <w:lang w:val="es-ES" w:eastAsia="es-ES"/>
        </w:rPr>
        <w:t>marras.</w:t>
      </w:r>
    </w:p>
    <w:p w:rsidR="0027339B" w:rsidRPr="00BD7277" w:rsidRDefault="0027339B" w:rsidP="0027339B">
      <w:pPr>
        <w:pStyle w:val="Style10"/>
        <w:kinsoku w:val="0"/>
        <w:autoSpaceDE/>
        <w:autoSpaceDN/>
        <w:rPr>
          <w:spacing w:val="-5"/>
          <w:sz w:val="26"/>
          <w:szCs w:val="26"/>
          <w:lang w:val="es-ES" w:eastAsia="es-ES"/>
        </w:rPr>
      </w:pPr>
      <w:r w:rsidRPr="00BD7277">
        <w:rPr>
          <w:spacing w:val="-8"/>
          <w:sz w:val="26"/>
          <w:szCs w:val="26"/>
          <w:lang w:val="es-ES" w:eastAsia="es-ES"/>
        </w:rPr>
        <w:t xml:space="preserve">Los términos establecidos por la Administración respecto de la garantía de participación, </w:t>
      </w:r>
      <w:r w:rsidRPr="00BD7277">
        <w:rPr>
          <w:spacing w:val="-5"/>
          <w:sz w:val="26"/>
          <w:szCs w:val="26"/>
          <w:lang w:val="es-ES" w:eastAsia="es-ES"/>
        </w:rPr>
        <w:t xml:space="preserve">recordemos, se definieron de la siguiente manera: la garantía de participación podía ser </w:t>
      </w:r>
      <w:r w:rsidRPr="00BD7277">
        <w:rPr>
          <w:spacing w:val="-11"/>
          <w:sz w:val="26"/>
          <w:szCs w:val="26"/>
          <w:lang w:val="es-ES" w:eastAsia="es-ES"/>
        </w:rPr>
        <w:t xml:space="preserve">rendida en diferentes modalidades: "mediante depósito de bono de garantía de instituciones </w:t>
      </w:r>
      <w:r w:rsidRPr="00BD7277">
        <w:rPr>
          <w:spacing w:val="-7"/>
          <w:sz w:val="26"/>
          <w:szCs w:val="26"/>
          <w:lang w:val="es-ES" w:eastAsia="es-ES"/>
        </w:rPr>
        <w:t xml:space="preserve">aseguradoras reconocidas en el país, o de uno de los bancos del Sistema Bancario Nacional </w:t>
      </w:r>
      <w:r w:rsidRPr="00BD7277">
        <w:rPr>
          <w:spacing w:val="-4"/>
          <w:sz w:val="26"/>
          <w:szCs w:val="26"/>
          <w:lang w:val="es-ES" w:eastAsia="es-ES"/>
        </w:rPr>
        <w:t xml:space="preserve">o el Banco Popular y Desarrollo Comunal, certificados de depósito a plazo, bonos del </w:t>
      </w:r>
      <w:r w:rsidRPr="00BD7277">
        <w:rPr>
          <w:spacing w:val="-9"/>
          <w:sz w:val="26"/>
          <w:szCs w:val="26"/>
          <w:lang w:val="es-ES" w:eastAsia="es-ES"/>
        </w:rPr>
        <w:t xml:space="preserve">Estado o de sus Instituciones, cheques certificados o de gerencia de un banco del Sistema </w:t>
      </w:r>
      <w:r w:rsidRPr="00BD7277">
        <w:rPr>
          <w:spacing w:val="-11"/>
          <w:sz w:val="26"/>
          <w:szCs w:val="26"/>
          <w:lang w:val="es-ES" w:eastAsia="es-ES"/>
        </w:rPr>
        <w:t xml:space="preserve">Bancario Nacional, dinero en efectivo mediante depósito a la orden de un banco del mismo </w:t>
      </w:r>
      <w:r w:rsidRPr="00BD7277">
        <w:rPr>
          <w:spacing w:val="-2"/>
          <w:sz w:val="26"/>
          <w:szCs w:val="26"/>
          <w:lang w:val="es-ES" w:eastAsia="es-ES"/>
        </w:rPr>
        <w:t xml:space="preserve">sistema, presentando la boleta respectiva o mediante depósito en la Administración </w:t>
      </w:r>
      <w:r w:rsidRPr="00BD7277">
        <w:rPr>
          <w:spacing w:val="1"/>
          <w:sz w:val="26"/>
          <w:szCs w:val="26"/>
          <w:lang w:val="es-ES" w:eastAsia="es-ES"/>
        </w:rPr>
        <w:t xml:space="preserve">interesada" (artículo 37.2 Reglamento de Contratación Administrativa). Una vez </w:t>
      </w:r>
      <w:r w:rsidRPr="00BD7277">
        <w:rPr>
          <w:spacing w:val="-9"/>
          <w:sz w:val="26"/>
          <w:szCs w:val="26"/>
          <w:lang w:val="es-ES" w:eastAsia="es-ES"/>
        </w:rPr>
        <w:t xml:space="preserve">seleccionada la modalidad que más convenía al interés de cada participante, tenía que ir a </w:t>
      </w:r>
      <w:r w:rsidRPr="00BD7277">
        <w:rPr>
          <w:spacing w:val="-5"/>
          <w:sz w:val="26"/>
          <w:szCs w:val="26"/>
          <w:lang w:val="es-ES" w:eastAsia="es-ES"/>
        </w:rPr>
        <w:t>cualquiera de las Agencias del Banco Nacional de Costa Rica y depositarla en la Sección de Valores en custodia, en la cuenta N°2745, con el objeto de que estuviese a disposición de la Administración y poder ejecutarla ante un eventual incumplimiento del participante en el procedimiento, que es en definitiva su esencia.</w:t>
      </w:r>
    </w:p>
    <w:p w:rsidR="0027339B" w:rsidRPr="00BD7277" w:rsidRDefault="0027339B" w:rsidP="0027339B">
      <w:pPr>
        <w:pStyle w:val="Style10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 w:rsidRPr="00BD7277">
        <w:rPr>
          <w:spacing w:val="-5"/>
          <w:sz w:val="26"/>
          <w:szCs w:val="26"/>
          <w:lang w:val="es-ES" w:eastAsia="es-ES"/>
        </w:rPr>
        <w:t xml:space="preserve">Debe observarse que la regulación previamente establecida tanto en el Decreto 28913- MOPT, así como en la Ley de Contratación Administrativa como en su Reglamento, son </w:t>
      </w:r>
      <w:r w:rsidRPr="00BD7277">
        <w:rPr>
          <w:spacing w:val="-4"/>
          <w:sz w:val="26"/>
          <w:szCs w:val="26"/>
          <w:lang w:val="es-ES" w:eastAsia="es-ES"/>
        </w:rPr>
        <w:t xml:space="preserve">los instrumentos jurídicos aplicables al presente asunto, los cuales, en aplicación del Principio General de Inderogabilidad Singular de los Reglamentos, establecidos en el </w:t>
      </w:r>
      <w:r w:rsidRPr="00BD7277">
        <w:rPr>
          <w:spacing w:val="1"/>
          <w:sz w:val="26"/>
          <w:szCs w:val="26"/>
          <w:lang w:val="es-ES" w:eastAsia="es-ES"/>
        </w:rPr>
        <w:t xml:space="preserve">artículo 13 de la Ley General de la Administración Pública, no resulta posible la </w:t>
      </w:r>
      <w:r w:rsidRPr="00BD7277">
        <w:rPr>
          <w:spacing w:val="-5"/>
          <w:sz w:val="26"/>
          <w:szCs w:val="26"/>
          <w:lang w:val="es-ES" w:eastAsia="es-ES"/>
        </w:rPr>
        <w:t xml:space="preserve">desaplicación particular de la normativa señalada, pues debe tomarse en cuenta que las </w:t>
      </w:r>
      <w:r w:rsidRPr="00BD7277">
        <w:rPr>
          <w:spacing w:val="-6"/>
          <w:sz w:val="26"/>
          <w:szCs w:val="26"/>
          <w:lang w:val="es-ES" w:eastAsia="es-ES"/>
        </w:rPr>
        <w:t xml:space="preserve">normas de carácter general se caracterizan por la igualdad, generalidad, abstracción, en </w:t>
      </w:r>
      <w:r w:rsidRPr="00BD7277">
        <w:rPr>
          <w:spacing w:val="3"/>
          <w:sz w:val="26"/>
          <w:szCs w:val="26"/>
          <w:lang w:val="es-ES" w:eastAsia="es-ES"/>
        </w:rPr>
        <w:t xml:space="preserve">consecuencia, en su aplicación debe observar el principio de igualdad que debe </w:t>
      </w:r>
      <w:r w:rsidRPr="00BD7277">
        <w:rPr>
          <w:spacing w:val="-8"/>
          <w:sz w:val="26"/>
          <w:szCs w:val="26"/>
          <w:lang w:val="es-ES" w:eastAsia="es-ES"/>
        </w:rPr>
        <w:t>reconocerse frente a las disposiciones normativas.</w:t>
      </w:r>
    </w:p>
    <w:p w:rsidR="0027339B" w:rsidRPr="00BD7277" w:rsidRDefault="0027339B" w:rsidP="0027339B">
      <w:pPr>
        <w:pStyle w:val="Style10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 w:rsidRPr="00BD7277">
        <w:rPr>
          <w:spacing w:val="-5"/>
          <w:sz w:val="26"/>
          <w:szCs w:val="26"/>
          <w:lang w:val="es-ES" w:eastAsia="es-ES"/>
        </w:rPr>
        <w:t xml:space="preserve">En ese orden de ideas debemos entender que en aplicación del Principio de Igualdad no </w:t>
      </w:r>
      <w:r w:rsidRPr="00BD7277">
        <w:rPr>
          <w:spacing w:val="-8"/>
          <w:sz w:val="26"/>
          <w:szCs w:val="26"/>
          <w:lang w:val="es-ES" w:eastAsia="es-ES"/>
        </w:rPr>
        <w:t xml:space="preserve">puede la Administración venir a variar las condiciones para unos u otros participantes, y </w:t>
      </w:r>
      <w:r w:rsidRPr="00BD7277">
        <w:rPr>
          <w:spacing w:val="-9"/>
          <w:sz w:val="26"/>
          <w:szCs w:val="26"/>
          <w:lang w:val="es-ES" w:eastAsia="es-ES"/>
        </w:rPr>
        <w:t xml:space="preserve">tomando en cuenta que las reglas del concurso fueron establecidas previamente y además </w:t>
      </w:r>
      <w:r w:rsidRPr="00BD7277">
        <w:rPr>
          <w:spacing w:val="-7"/>
          <w:sz w:val="26"/>
          <w:szCs w:val="26"/>
          <w:lang w:val="es-ES" w:eastAsia="es-ES"/>
        </w:rPr>
        <w:t>publicadas, de manera que nadie podría válidamente venir a alegar desconocimiento.</w:t>
      </w:r>
    </w:p>
    <w:p w:rsidR="0027339B" w:rsidRPr="00BD7277" w:rsidRDefault="0027339B" w:rsidP="0027339B">
      <w:pPr>
        <w:pStyle w:val="Style10"/>
        <w:kinsoku w:val="0"/>
        <w:autoSpaceDE/>
        <w:autoSpaceDN/>
        <w:spacing w:line="218" w:lineRule="auto"/>
        <w:rPr>
          <w:spacing w:val="-7"/>
          <w:sz w:val="26"/>
          <w:szCs w:val="26"/>
          <w:lang w:val="es-ES" w:eastAsia="es-ES"/>
        </w:rPr>
      </w:pPr>
      <w:r w:rsidRPr="00BD7277">
        <w:rPr>
          <w:spacing w:val="-7"/>
          <w:sz w:val="26"/>
          <w:szCs w:val="26"/>
          <w:lang w:val="es-ES" w:eastAsia="es-ES"/>
        </w:rPr>
        <w:t xml:space="preserve">En el caso bajo examen se debe observar que el incumplimiento imputado al recurrente, </w:t>
      </w:r>
      <w:r w:rsidRPr="00BD7277">
        <w:rPr>
          <w:spacing w:val="-5"/>
          <w:sz w:val="26"/>
          <w:szCs w:val="26"/>
          <w:lang w:val="es-ES" w:eastAsia="es-ES"/>
        </w:rPr>
        <w:t xml:space="preserve">conlleva la descalificación de su oferta, pues no mantuvo la vigencia de la garantía de </w:t>
      </w:r>
      <w:r w:rsidRPr="00BD7277">
        <w:rPr>
          <w:spacing w:val="-9"/>
          <w:sz w:val="26"/>
          <w:szCs w:val="26"/>
          <w:lang w:val="es-ES" w:eastAsia="es-ES"/>
        </w:rPr>
        <w:t xml:space="preserve">participación por el plazo mínimo exigido por ley. Lo cual significa que ante un eventual </w:t>
      </w:r>
      <w:r w:rsidRPr="00BD7277">
        <w:rPr>
          <w:spacing w:val="-10"/>
          <w:sz w:val="26"/>
          <w:szCs w:val="26"/>
          <w:lang w:val="es-ES" w:eastAsia="es-ES"/>
        </w:rPr>
        <w:t xml:space="preserve">incumplimiento la Administración no podría ejecutar la garantía. El oferente incumple una </w:t>
      </w:r>
      <w:r w:rsidRPr="00BD7277">
        <w:rPr>
          <w:spacing w:val="-2"/>
          <w:sz w:val="26"/>
          <w:szCs w:val="26"/>
          <w:lang w:val="es-ES" w:eastAsia="es-ES"/>
        </w:rPr>
        <w:t xml:space="preserve">condición invariable debidamente establecida, lo cual significa que no garantiza su </w:t>
      </w:r>
      <w:r w:rsidRPr="00BD7277">
        <w:rPr>
          <w:spacing w:val="-7"/>
          <w:sz w:val="26"/>
          <w:szCs w:val="26"/>
          <w:lang w:val="es-ES" w:eastAsia="es-ES"/>
        </w:rPr>
        <w:t>participación en la licitación, dando lugar a la descalificación del concurso.</w:t>
      </w:r>
    </w:p>
    <w:p w:rsidR="0027339B" w:rsidRPr="00BD7277" w:rsidRDefault="0027339B" w:rsidP="0027339B">
      <w:pPr>
        <w:pStyle w:val="Style13"/>
        <w:kinsoku w:val="0"/>
        <w:autoSpaceDE/>
        <w:autoSpaceDN/>
        <w:adjustRightInd/>
        <w:spacing w:before="252" w:line="218" w:lineRule="auto"/>
        <w:jc w:val="center"/>
        <w:rPr>
          <w:rStyle w:val="CharacterStyle4"/>
          <w:spacing w:val="-2"/>
          <w:sz w:val="26"/>
          <w:szCs w:val="26"/>
          <w:lang w:val="es-ES" w:eastAsia="es-ES"/>
        </w:rPr>
      </w:pPr>
      <w:r w:rsidRPr="00BD7277">
        <w:rPr>
          <w:rStyle w:val="CharacterStyle4"/>
          <w:spacing w:val="-7"/>
          <w:sz w:val="26"/>
          <w:szCs w:val="26"/>
          <w:lang w:val="es-ES" w:eastAsia="es-ES"/>
        </w:rPr>
        <w:t xml:space="preserve">Conforme a los hechos demostrados se tiene que el recurrente dejó </w:t>
      </w:r>
      <w:proofErr w:type="spellStart"/>
      <w:r w:rsidRPr="00BD7277">
        <w:rPr>
          <w:rStyle w:val="CharacterStyle4"/>
          <w:spacing w:val="-7"/>
          <w:sz w:val="26"/>
          <w:szCs w:val="26"/>
          <w:lang w:val="es-ES" w:eastAsia="es-ES"/>
        </w:rPr>
        <w:t>a</w:t>
      </w:r>
      <w:proofErr w:type="spellEnd"/>
      <w:r w:rsidRPr="00BD7277">
        <w:rPr>
          <w:rStyle w:val="CharacterStyle4"/>
          <w:spacing w:val="-7"/>
          <w:sz w:val="26"/>
          <w:szCs w:val="26"/>
          <w:lang w:val="es-ES" w:eastAsia="es-ES"/>
        </w:rPr>
        <w:t xml:space="preserve"> descubierto su oferta y</w:t>
      </w:r>
      <w:r w:rsidRPr="00BD7277">
        <w:rPr>
          <w:rStyle w:val="CharacterStyle4"/>
          <w:spacing w:val="-7"/>
          <w:sz w:val="26"/>
          <w:szCs w:val="26"/>
          <w:lang w:val="es-ES" w:eastAsia="es-ES"/>
        </w:rPr>
        <w:br/>
      </w:r>
      <w:r w:rsidRPr="00BD7277">
        <w:rPr>
          <w:rStyle w:val="CharacterStyle4"/>
          <w:spacing w:val="-6"/>
          <w:sz w:val="26"/>
          <w:szCs w:val="26"/>
          <w:lang w:val="es-ES" w:eastAsia="es-ES"/>
        </w:rPr>
        <w:t>no es posible acceder a su pretensión para que se subsane el incumplimiento achacado, así</w:t>
      </w:r>
      <w:r w:rsidRPr="00BD7277">
        <w:rPr>
          <w:rStyle w:val="CharacterStyle4"/>
          <w:spacing w:val="-6"/>
          <w:sz w:val="26"/>
          <w:szCs w:val="26"/>
          <w:lang w:val="es-ES" w:eastAsia="es-ES"/>
        </w:rPr>
        <w:br/>
      </w:r>
      <w:r w:rsidRPr="00BD7277">
        <w:rPr>
          <w:rStyle w:val="CharacterStyle4"/>
          <w:spacing w:val="-2"/>
          <w:sz w:val="26"/>
          <w:szCs w:val="26"/>
          <w:lang w:val="es-ES" w:eastAsia="es-ES"/>
        </w:rPr>
        <w:t>pues lo único que resulta procedente es declarar la exclusión del recurrente del presente</w:t>
      </w:r>
    </w:p>
    <w:p w:rsidR="0027339B" w:rsidRPr="00BD7277" w:rsidRDefault="0027339B" w:rsidP="0027339B">
      <w:pPr>
        <w:widowControl/>
        <w:kinsoku/>
        <w:autoSpaceDE w:val="0"/>
        <w:autoSpaceDN w:val="0"/>
        <w:adjustRightInd w:val="0"/>
        <w:sectPr w:rsidR="0027339B" w:rsidRPr="00BD7277">
          <w:pgSz w:w="12240" w:h="15840"/>
          <w:pgMar w:top="1670" w:right="1501" w:bottom="1330" w:left="1499" w:header="720" w:footer="720" w:gutter="0"/>
          <w:cols w:space="720"/>
          <w:noEndnote/>
        </w:sectPr>
      </w:pPr>
    </w:p>
    <w:p w:rsidR="0027339B" w:rsidRPr="00BD7277" w:rsidRDefault="0027339B" w:rsidP="0027339B">
      <w:pPr>
        <w:pStyle w:val="Style13"/>
        <w:kinsoku w:val="0"/>
        <w:autoSpaceDE/>
        <w:autoSpaceDN/>
        <w:adjustRightInd/>
        <w:spacing w:before="180"/>
        <w:ind w:right="360"/>
        <w:jc w:val="both"/>
        <w:rPr>
          <w:rStyle w:val="CharacterStyle4"/>
          <w:bCs/>
          <w:spacing w:val="-12"/>
          <w:sz w:val="26"/>
          <w:szCs w:val="26"/>
          <w:lang w:val="es-ES" w:eastAsia="es-ES"/>
        </w:rPr>
      </w:pPr>
      <w:proofErr w:type="gramStart"/>
      <w:r w:rsidRPr="00BD7277">
        <w:rPr>
          <w:rStyle w:val="CharacterStyle4"/>
          <w:bCs/>
          <w:spacing w:val="-14"/>
          <w:sz w:val="26"/>
          <w:szCs w:val="26"/>
          <w:lang w:val="es-ES" w:eastAsia="es-ES"/>
        </w:rPr>
        <w:lastRenderedPageBreak/>
        <w:t>concurso</w:t>
      </w:r>
      <w:proofErr w:type="gramEnd"/>
      <w:r w:rsidRPr="00BD7277">
        <w:rPr>
          <w:rStyle w:val="CharacterStyle4"/>
          <w:bCs/>
          <w:spacing w:val="-14"/>
          <w:sz w:val="26"/>
          <w:szCs w:val="26"/>
          <w:lang w:val="es-ES" w:eastAsia="es-ES"/>
        </w:rPr>
        <w:t xml:space="preserve"> en virtud del vicio en que incurre, de manera que no procede más que confirmar </w:t>
      </w:r>
      <w:r w:rsidRPr="00BD7277">
        <w:rPr>
          <w:rStyle w:val="CharacterStyle4"/>
          <w:bCs/>
          <w:spacing w:val="-10"/>
          <w:sz w:val="26"/>
          <w:szCs w:val="26"/>
          <w:lang w:val="es-ES" w:eastAsia="es-ES"/>
        </w:rPr>
        <w:t xml:space="preserve">lo actuado por la Administración y rechazar el Recurso de Apelación presentado en </w:t>
      </w:r>
      <w:r w:rsidRPr="00BD7277">
        <w:rPr>
          <w:rStyle w:val="CharacterStyle4"/>
          <w:bCs/>
          <w:spacing w:val="-12"/>
          <w:sz w:val="26"/>
          <w:szCs w:val="26"/>
          <w:lang w:val="es-ES" w:eastAsia="es-ES"/>
        </w:rPr>
        <w:t xml:space="preserve">subsidio en contra de la exclusión de la oferta del concurso de </w:t>
      </w:r>
      <w:proofErr w:type="spellStart"/>
      <w:r w:rsidRPr="00BD7277">
        <w:rPr>
          <w:rStyle w:val="CharacterStyle4"/>
          <w:bCs/>
          <w:spacing w:val="-12"/>
          <w:sz w:val="26"/>
          <w:szCs w:val="26"/>
          <w:lang w:val="es-ES" w:eastAsia="es-ES"/>
        </w:rPr>
        <w:t>sita</w:t>
      </w:r>
      <w:proofErr w:type="spellEnd"/>
      <w:r w:rsidRPr="00BD7277">
        <w:rPr>
          <w:rStyle w:val="CharacterStyle4"/>
          <w:bCs/>
          <w:spacing w:val="-12"/>
          <w:sz w:val="26"/>
          <w:szCs w:val="26"/>
          <w:lang w:val="es-ES" w:eastAsia="es-ES"/>
        </w:rPr>
        <w:t>.</w:t>
      </w:r>
    </w:p>
    <w:p w:rsidR="0027339B" w:rsidRPr="00BD7277" w:rsidRDefault="0027339B" w:rsidP="0027339B">
      <w:pPr>
        <w:pStyle w:val="Style13"/>
        <w:kinsoku w:val="0"/>
        <w:autoSpaceDE/>
        <w:autoSpaceDN/>
        <w:adjustRightInd/>
        <w:spacing w:before="792" w:line="199" w:lineRule="auto"/>
        <w:ind w:left="3672"/>
        <w:rPr>
          <w:rStyle w:val="CharacterStyle4"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Cs/>
          <w:spacing w:val="-10"/>
          <w:sz w:val="26"/>
          <w:szCs w:val="26"/>
          <w:lang w:val="es-ES" w:eastAsia="es-ES"/>
        </w:rPr>
        <w:t>P</w:t>
      </w:r>
      <w:r w:rsidRPr="00BD7277">
        <w:rPr>
          <w:rStyle w:val="CharacterStyle4"/>
          <w:bCs/>
          <w:spacing w:val="-10"/>
          <w:sz w:val="26"/>
          <w:szCs w:val="26"/>
          <w:lang w:val="es-ES" w:eastAsia="es-ES"/>
        </w:rPr>
        <w:t>OR TANTO:</w:t>
      </w:r>
    </w:p>
    <w:p w:rsidR="0027339B" w:rsidRPr="00BD7277" w:rsidRDefault="0027339B" w:rsidP="0027339B">
      <w:pPr>
        <w:pStyle w:val="Style13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ind w:right="360"/>
        <w:jc w:val="both"/>
        <w:rPr>
          <w:rStyle w:val="CharacterStyle4"/>
          <w:bCs/>
          <w:spacing w:val="-12"/>
          <w:sz w:val="26"/>
          <w:szCs w:val="26"/>
          <w:lang w:val="es-ES" w:eastAsia="es-ES"/>
        </w:rPr>
      </w:pPr>
      <w:r w:rsidRPr="00BD7277">
        <w:rPr>
          <w:rStyle w:val="CharacterStyle4"/>
          <w:bCs/>
          <w:spacing w:val="-15"/>
          <w:sz w:val="26"/>
          <w:szCs w:val="26"/>
          <w:lang w:val="es-ES" w:eastAsia="es-ES"/>
        </w:rPr>
        <w:t>Se declara sin lugar el Recurso de Apelación en subsidio interpuesto por M</w:t>
      </w:r>
      <w:r w:rsidRPr="00BD7277">
        <w:rPr>
          <w:rStyle w:val="CharacterStyle4"/>
          <w:bCs/>
          <w:spacing w:val="-14"/>
          <w:sz w:val="26"/>
          <w:szCs w:val="26"/>
          <w:lang w:val="es-ES" w:eastAsia="es-ES"/>
        </w:rPr>
        <w:t xml:space="preserve">AMC, cédula de identidad </w:t>
      </w:r>
      <w:proofErr w:type="gramStart"/>
      <w:r w:rsidRPr="00BD7277">
        <w:rPr>
          <w:rStyle w:val="CharacterStyle4"/>
          <w:bCs/>
          <w:spacing w:val="-14"/>
          <w:sz w:val="26"/>
          <w:szCs w:val="26"/>
          <w:lang w:val="es-ES" w:eastAsia="es-ES"/>
        </w:rPr>
        <w:t xml:space="preserve">número </w:t>
      </w:r>
      <w:r>
        <w:rPr>
          <w:rStyle w:val="CharacterStyle4"/>
          <w:bCs/>
          <w:spacing w:val="-14"/>
          <w:sz w:val="26"/>
          <w:szCs w:val="26"/>
          <w:lang w:val="es-ES" w:eastAsia="es-ES"/>
        </w:rPr>
        <w:t>…</w:t>
      </w:r>
      <w:proofErr w:type="gramEnd"/>
      <w:r w:rsidRPr="00BD7277">
        <w:rPr>
          <w:rStyle w:val="CharacterStyle4"/>
          <w:bCs/>
          <w:spacing w:val="-14"/>
          <w:sz w:val="26"/>
          <w:szCs w:val="26"/>
          <w:lang w:val="es-ES" w:eastAsia="es-ES"/>
        </w:rPr>
        <w:t xml:space="preserve">, en contra del </w:t>
      </w:r>
      <w:r w:rsidRPr="00BD7277">
        <w:rPr>
          <w:rStyle w:val="CharacterStyle4"/>
          <w:bCs/>
          <w:spacing w:val="-15"/>
          <w:sz w:val="26"/>
          <w:szCs w:val="26"/>
          <w:lang w:val="es-ES" w:eastAsia="es-ES"/>
        </w:rPr>
        <w:t xml:space="preserve">ACTO DE ADJUDICACION NOTIFICADO por medio de la publicación que aparece en </w:t>
      </w:r>
      <w:r w:rsidRPr="00BD7277">
        <w:rPr>
          <w:rStyle w:val="CharacterStyle4"/>
          <w:bCs/>
          <w:spacing w:val="-12"/>
          <w:sz w:val="26"/>
          <w:szCs w:val="26"/>
          <w:lang w:val="es-ES" w:eastAsia="es-ES"/>
        </w:rPr>
        <w:t>el Alcance No.75 a la Gaceta No.207 del 29 de octubre del 2001.</w:t>
      </w:r>
    </w:p>
    <w:p w:rsidR="0027339B" w:rsidRPr="00BD7277" w:rsidRDefault="0027339B" w:rsidP="0027339B">
      <w:pPr>
        <w:pStyle w:val="Style13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/>
        <w:rPr>
          <w:rStyle w:val="CharacterStyle4"/>
          <w:bCs/>
          <w:spacing w:val="-8"/>
          <w:sz w:val="26"/>
          <w:szCs w:val="26"/>
          <w:lang w:val="es-ES" w:eastAsia="es-ES"/>
        </w:rPr>
      </w:pPr>
      <w:r w:rsidRPr="00BD7277">
        <w:rPr>
          <w:rStyle w:val="CharacterStyle4"/>
          <w:bCs/>
          <w:spacing w:val="-8"/>
          <w:sz w:val="26"/>
          <w:szCs w:val="26"/>
          <w:lang w:val="es-ES" w:eastAsia="es-ES"/>
        </w:rPr>
        <w:t>Se confirma en todos sus extremos el acuerdo impugnado.</w:t>
      </w:r>
    </w:p>
    <w:p w:rsidR="0027339B" w:rsidRPr="00BD7277" w:rsidRDefault="0027339B" w:rsidP="0027339B">
      <w:pPr>
        <w:pStyle w:val="Style13"/>
        <w:kinsoku w:val="0"/>
        <w:autoSpaceDE/>
        <w:autoSpaceDN/>
        <w:adjustRightInd/>
        <w:spacing w:before="180"/>
        <w:ind w:right="360"/>
        <w:jc w:val="both"/>
        <w:rPr>
          <w:rStyle w:val="CharacterStyle4"/>
          <w:bCs/>
          <w:spacing w:val="-10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7.1pt;margin-top:147.3pt;width:30pt;height:9.35pt;z-index:251660288;mso-wrap-edited:f;mso-wrap-distance-left:0;mso-wrap-distance-right:0" wrapcoords="-62 0 -62 21600 21662 21600 21662 0 -62 0" o:allowincell="f" stroked="f">
            <v:textbox inset="0,0,0,0">
              <w:txbxContent>
                <w:p w:rsidR="0027339B" w:rsidRPr="00BD7277" w:rsidRDefault="0027339B" w:rsidP="0027339B">
                  <w:pPr>
                    <w:rPr>
                      <w:rStyle w:val="CharacterStyle4"/>
                      <w:sz w:val="24"/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225.6pt;margin-top:264.9pt;width:32.65pt;height:9.35pt;z-index:251661312;mso-wrap-edited:f;mso-wrap-distance-left:0;mso-wrap-distance-right:0" wrapcoords="-62 0 -62 21600 21662 21600 21662 0 -62 0" o:allowincell="f" stroked="f">
            <v:textbox inset="0,0,0,0">
              <w:txbxContent>
                <w:p w:rsidR="0027339B" w:rsidRDefault="0027339B" w:rsidP="0027339B">
                  <w:pPr>
                    <w:pStyle w:val="Style13"/>
                    <w:kinsoku w:val="0"/>
                    <w:autoSpaceDE/>
                    <w:autoSpaceDN/>
                    <w:adjustRightInd/>
                    <w:spacing w:line="177" w:lineRule="exact"/>
                    <w:rPr>
                      <w:rStyle w:val="CharacterStyle4"/>
                      <w:rFonts w:ascii="Arial" w:hAnsi="Arial" w:cs="Arial"/>
                      <w:spacing w:val="-17"/>
                      <w:sz w:val="19"/>
                      <w:szCs w:val="19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4"/>
          <w:bCs/>
          <w:spacing w:val="-10"/>
          <w:sz w:val="26"/>
          <w:szCs w:val="26"/>
          <w:lang w:val="es-ES" w:eastAsia="es-ES"/>
        </w:rPr>
        <w:t xml:space="preserve">III. </w:t>
      </w:r>
      <w:r w:rsidRPr="00BD7277">
        <w:rPr>
          <w:rStyle w:val="CharacterStyle4"/>
          <w:bCs/>
          <w:spacing w:val="-10"/>
          <w:sz w:val="26"/>
          <w:szCs w:val="26"/>
          <w:lang w:val="es-ES" w:eastAsia="es-ES"/>
        </w:rPr>
        <w:t>De conformidad con el art</w:t>
      </w:r>
      <w:r>
        <w:rPr>
          <w:rStyle w:val="CharacterStyle4"/>
          <w:bCs/>
          <w:spacing w:val="-10"/>
          <w:sz w:val="26"/>
          <w:szCs w:val="26"/>
          <w:lang w:val="es-ES" w:eastAsia="es-ES"/>
        </w:rPr>
        <w:t>í</w:t>
      </w:r>
      <w:r w:rsidRPr="00BD7277">
        <w:rPr>
          <w:rStyle w:val="CharacterStyle4"/>
          <w:bCs/>
          <w:spacing w:val="-10"/>
          <w:sz w:val="26"/>
          <w:szCs w:val="26"/>
          <w:lang w:val="es-ES" w:eastAsia="es-ES"/>
        </w:rPr>
        <w:t xml:space="preserve">culo 22, inciso c), de la citada Ley 7969, el presente fallo </w:t>
      </w:r>
      <w:r w:rsidRPr="00BD7277">
        <w:rPr>
          <w:rStyle w:val="CharacterStyle4"/>
          <w:bCs/>
          <w:sz w:val="26"/>
          <w:szCs w:val="26"/>
          <w:lang w:val="es-ES" w:eastAsia="es-ES"/>
        </w:rPr>
        <w:t xml:space="preserve">no tiene ulterior recurso por lo que, se </w:t>
      </w:r>
      <w:r w:rsidRPr="00BD7277">
        <w:rPr>
          <w:rStyle w:val="CharacterStyle4"/>
          <w:i/>
          <w:iCs/>
          <w:sz w:val="25"/>
          <w:szCs w:val="25"/>
          <w:lang w:val="es-ES" w:eastAsia="es-ES"/>
        </w:rPr>
        <w:t xml:space="preserve">tiene </w:t>
      </w:r>
      <w:r w:rsidRPr="00BD7277">
        <w:rPr>
          <w:rStyle w:val="CharacterStyle4"/>
          <w:bCs/>
          <w:i/>
          <w:iCs/>
          <w:w w:val="105"/>
          <w:sz w:val="26"/>
          <w:szCs w:val="26"/>
          <w:lang w:val="es-ES" w:eastAsia="es-ES"/>
        </w:rPr>
        <w:t xml:space="preserve">por agotada </w:t>
      </w:r>
      <w:r w:rsidRPr="00BD7277">
        <w:rPr>
          <w:rStyle w:val="CharacterStyle4"/>
          <w:i/>
          <w:iCs/>
          <w:sz w:val="25"/>
          <w:szCs w:val="25"/>
          <w:lang w:val="es-ES" w:eastAsia="es-ES"/>
        </w:rPr>
        <w:t xml:space="preserve">la vía administrativa. </w:t>
      </w:r>
      <w:r w:rsidRPr="00BD7277">
        <w:rPr>
          <w:rStyle w:val="CharacterStyle4"/>
          <w:bCs/>
          <w:spacing w:val="-10"/>
          <w:sz w:val="26"/>
          <w:szCs w:val="26"/>
          <w:lang w:val="es-ES" w:eastAsia="es-ES"/>
        </w:rPr>
        <w:t>NOTIFIQUESE.-</w:t>
      </w:r>
    </w:p>
    <w:p w:rsidR="0027339B" w:rsidRDefault="0027339B" w:rsidP="0027339B">
      <w:pPr>
        <w:spacing w:after="144"/>
        <w:ind w:left="1440" w:right="7296"/>
      </w:pPr>
    </w:p>
    <w:p w:rsidR="0027339B" w:rsidRDefault="0027339B" w:rsidP="0027339B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27339B" w:rsidRDefault="0027339B" w:rsidP="0027339B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27339B" w:rsidRDefault="0027339B" w:rsidP="0027339B">
      <w:pPr>
        <w:rPr>
          <w:sz w:val="26"/>
          <w:szCs w:val="26"/>
        </w:rPr>
      </w:pPr>
    </w:p>
    <w:p w:rsidR="0027339B" w:rsidRDefault="0027339B" w:rsidP="0027339B">
      <w:pPr>
        <w:rPr>
          <w:sz w:val="26"/>
          <w:szCs w:val="26"/>
        </w:rPr>
      </w:pPr>
    </w:p>
    <w:p w:rsidR="0027339B" w:rsidRDefault="0027339B" w:rsidP="0027339B">
      <w:pPr>
        <w:rPr>
          <w:sz w:val="26"/>
          <w:szCs w:val="26"/>
        </w:rPr>
      </w:pPr>
    </w:p>
    <w:p w:rsidR="0027339B" w:rsidRDefault="0027339B" w:rsidP="0027339B">
      <w:pPr>
        <w:rPr>
          <w:sz w:val="26"/>
          <w:szCs w:val="26"/>
        </w:rPr>
      </w:pPr>
    </w:p>
    <w:p w:rsidR="0027339B" w:rsidRDefault="0027339B" w:rsidP="0027339B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27339B" w:rsidRPr="00BD7277" w:rsidRDefault="0027339B" w:rsidP="0027339B"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F07A18" w:rsidRDefault="00F07A18"/>
    <w:sectPr w:rsidR="00F07A18">
      <w:pgSz w:w="12240" w:h="15840"/>
      <w:pgMar w:top="4646" w:right="1167" w:bottom="3490" w:left="12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A6C4"/>
    <w:multiLevelType w:val="singleLevel"/>
    <w:tmpl w:val="10F826BB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rFonts w:cs="Times New Roman"/>
        <w:b/>
        <w:bCs/>
        <w:snapToGrid/>
        <w:spacing w:val="2"/>
        <w:sz w:val="26"/>
        <w:szCs w:val="26"/>
      </w:rPr>
    </w:lvl>
  </w:abstractNum>
  <w:abstractNum w:abstractNumId="1">
    <w:nsid w:val="05672A79"/>
    <w:multiLevelType w:val="singleLevel"/>
    <w:tmpl w:val="1869A67F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5"/>
        <w:sz w:val="26"/>
        <w:szCs w:val="26"/>
      </w:rPr>
    </w:lvl>
  </w:abstractNum>
  <w:abstractNum w:abstractNumId="2">
    <w:nsid w:val="069E2D29"/>
    <w:multiLevelType w:val="singleLevel"/>
    <w:tmpl w:val="32B56DCD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5"/>
        <w:sz w:val="25"/>
        <w:szCs w:val="25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11"/>
          <w:sz w:val="25"/>
          <w:szCs w:val="25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39B"/>
    <w:rsid w:val="0027339B"/>
    <w:rsid w:val="003819BC"/>
    <w:rsid w:val="003D5801"/>
    <w:rsid w:val="00514D4F"/>
    <w:rsid w:val="006A5EC0"/>
    <w:rsid w:val="0099644F"/>
    <w:rsid w:val="00A71D2C"/>
    <w:rsid w:val="00B43B43"/>
    <w:rsid w:val="00CA79F1"/>
    <w:rsid w:val="00D26E6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9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7339B"/>
    <w:pPr>
      <w:kinsoku/>
      <w:autoSpaceDE w:val="0"/>
      <w:autoSpaceDN w:val="0"/>
      <w:adjustRightInd w:val="0"/>
    </w:pPr>
  </w:style>
  <w:style w:type="paragraph" w:customStyle="1" w:styleId="Style15">
    <w:name w:val="Style 15"/>
    <w:basedOn w:val="Normal"/>
    <w:uiPriority w:val="99"/>
    <w:rsid w:val="0027339B"/>
    <w:pPr>
      <w:kinsoku/>
      <w:autoSpaceDE w:val="0"/>
      <w:autoSpaceDN w:val="0"/>
      <w:spacing w:before="180" w:line="276" w:lineRule="exact"/>
      <w:ind w:right="144"/>
      <w:jc w:val="both"/>
    </w:pPr>
    <w:rPr>
      <w:sz w:val="26"/>
      <w:szCs w:val="26"/>
    </w:rPr>
  </w:style>
  <w:style w:type="paragraph" w:customStyle="1" w:styleId="Style7">
    <w:name w:val="Style 7"/>
    <w:basedOn w:val="Normal"/>
    <w:uiPriority w:val="99"/>
    <w:rsid w:val="0027339B"/>
    <w:pPr>
      <w:kinsoku/>
      <w:autoSpaceDE w:val="0"/>
      <w:autoSpaceDN w:val="0"/>
      <w:spacing w:line="240" w:lineRule="exact"/>
      <w:ind w:left="72"/>
    </w:pPr>
  </w:style>
  <w:style w:type="paragraph" w:customStyle="1" w:styleId="Style11">
    <w:name w:val="Style 11"/>
    <w:basedOn w:val="Normal"/>
    <w:uiPriority w:val="99"/>
    <w:rsid w:val="0027339B"/>
    <w:pPr>
      <w:kinsoku/>
      <w:autoSpaceDE w:val="0"/>
      <w:autoSpaceDN w:val="0"/>
      <w:spacing w:before="288" w:line="206" w:lineRule="auto"/>
      <w:ind w:left="72"/>
    </w:pPr>
    <w:rPr>
      <w:b/>
      <w:bCs/>
      <w:sz w:val="26"/>
      <w:szCs w:val="26"/>
    </w:rPr>
  </w:style>
  <w:style w:type="paragraph" w:customStyle="1" w:styleId="Style12">
    <w:name w:val="Style 12"/>
    <w:basedOn w:val="Normal"/>
    <w:uiPriority w:val="99"/>
    <w:rsid w:val="0027339B"/>
    <w:pPr>
      <w:kinsoku/>
      <w:autoSpaceDE w:val="0"/>
      <w:autoSpaceDN w:val="0"/>
      <w:spacing w:line="276" w:lineRule="exact"/>
      <w:ind w:left="72" w:right="72"/>
      <w:jc w:val="both"/>
    </w:pPr>
  </w:style>
  <w:style w:type="paragraph" w:customStyle="1" w:styleId="Style13">
    <w:name w:val="Style 13"/>
    <w:basedOn w:val="Normal"/>
    <w:uiPriority w:val="99"/>
    <w:rsid w:val="0027339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6">
    <w:name w:val="Style 16"/>
    <w:basedOn w:val="Normal"/>
    <w:uiPriority w:val="99"/>
    <w:rsid w:val="0027339B"/>
    <w:pPr>
      <w:kinsoku/>
      <w:autoSpaceDE w:val="0"/>
      <w:autoSpaceDN w:val="0"/>
      <w:spacing w:before="216" w:line="220" w:lineRule="auto"/>
      <w:ind w:left="72"/>
      <w:jc w:val="both"/>
    </w:pPr>
    <w:rPr>
      <w:i/>
      <w:iCs/>
      <w:sz w:val="26"/>
      <w:szCs w:val="26"/>
    </w:rPr>
  </w:style>
  <w:style w:type="paragraph" w:customStyle="1" w:styleId="Style17">
    <w:name w:val="Style 17"/>
    <w:basedOn w:val="Normal"/>
    <w:uiPriority w:val="99"/>
    <w:rsid w:val="0027339B"/>
    <w:pPr>
      <w:kinsoku/>
      <w:autoSpaceDE w:val="0"/>
      <w:autoSpaceDN w:val="0"/>
      <w:spacing w:before="216" w:line="220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10">
    <w:name w:val="Style 10"/>
    <w:basedOn w:val="Normal"/>
    <w:uiPriority w:val="99"/>
    <w:rsid w:val="0027339B"/>
    <w:pPr>
      <w:kinsoku/>
      <w:autoSpaceDE w:val="0"/>
      <w:autoSpaceDN w:val="0"/>
      <w:spacing w:before="288" w:line="220" w:lineRule="auto"/>
      <w:ind w:left="144" w:right="144"/>
      <w:jc w:val="both"/>
    </w:pPr>
  </w:style>
  <w:style w:type="character" w:customStyle="1" w:styleId="CharacterStyle1">
    <w:name w:val="Character Style 1"/>
    <w:uiPriority w:val="99"/>
    <w:rsid w:val="0027339B"/>
    <w:rPr>
      <w:sz w:val="26"/>
    </w:rPr>
  </w:style>
  <w:style w:type="character" w:customStyle="1" w:styleId="CharacterStyle6">
    <w:name w:val="Character Style 6"/>
    <w:uiPriority w:val="99"/>
    <w:rsid w:val="0027339B"/>
    <w:rPr>
      <w:i/>
      <w:sz w:val="26"/>
    </w:rPr>
  </w:style>
  <w:style w:type="character" w:customStyle="1" w:styleId="CharacterStyle4">
    <w:name w:val="Character Style 4"/>
    <w:uiPriority w:val="99"/>
    <w:rsid w:val="0027339B"/>
    <w:rPr>
      <w:sz w:val="20"/>
    </w:rPr>
  </w:style>
  <w:style w:type="character" w:customStyle="1" w:styleId="CharacterStyle3">
    <w:name w:val="Character Style 3"/>
    <w:uiPriority w:val="99"/>
    <w:rsid w:val="0027339B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2563</Words>
  <Characters>14102</Characters>
  <Application>Microsoft Office Word</Application>
  <DocSecurity>0</DocSecurity>
  <Lines>117</Lines>
  <Paragraphs>33</Paragraphs>
  <ScaleCrop>false</ScaleCrop>
  <Company/>
  <LinksUpToDate>false</LinksUpToDate>
  <CharactersWithSpaces>16632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2013-07-23T15:24:00Z</dcterms:created>
  <dcterms:modified xsi:type="dcterms:W3CDTF">2013-07-23T15:25:00Z</dcterms:modified>
</cp:coreProperties>
</file>